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DCD1">
      <w:pPr>
        <w:jc w:val="both"/>
        <w:rPr>
          <w:rFonts w:ascii="仿宋" w:hAnsi="仿宋" w:cs="仿宋"/>
          <w:b/>
          <w:bCs/>
          <w:color w:val="auto"/>
          <w:sz w:val="40"/>
          <w:szCs w:val="40"/>
          <w:highlight w:val="none"/>
        </w:rPr>
      </w:pPr>
    </w:p>
    <w:p w14:paraId="2B720C57">
      <w:pPr>
        <w:pStyle w:val="20"/>
        <w:ind w:firstLine="0" w:firstLineChars="0"/>
        <w:jc w:val="center"/>
        <w:rPr>
          <w:rFonts w:hint="default" w:ascii="仿宋" w:hAnsi="仿宋" w:eastAsia="仿宋" w:cs="仿宋"/>
          <w:b/>
          <w:bCs/>
          <w:color w:val="auto"/>
          <w:sz w:val="96"/>
          <w:szCs w:val="96"/>
          <w:highlight w:val="none"/>
        </w:rPr>
      </w:pPr>
      <w:r>
        <w:rPr>
          <w:rFonts w:ascii="仿宋" w:hAnsi="仿宋" w:eastAsia="仿宋" w:cs="仿宋"/>
          <w:b/>
          <w:bCs/>
          <w:color w:val="auto"/>
          <w:sz w:val="96"/>
          <w:szCs w:val="96"/>
          <w:highlight w:val="none"/>
        </w:rPr>
        <w:t>白名单征集文件</w:t>
      </w:r>
    </w:p>
    <w:p w14:paraId="48440407">
      <w:pPr>
        <w:ind w:left="2811" w:hanging="2811" w:hangingChars="700"/>
        <w:rPr>
          <w:rFonts w:ascii="仿宋" w:hAnsi="仿宋" w:cs="仿宋"/>
          <w:b/>
          <w:bCs/>
          <w:color w:val="auto"/>
          <w:sz w:val="40"/>
          <w:szCs w:val="40"/>
          <w:highlight w:val="none"/>
        </w:rPr>
      </w:pPr>
    </w:p>
    <w:p w14:paraId="6F4BCF47">
      <w:pPr>
        <w:rPr>
          <w:rFonts w:ascii="仿宋" w:hAnsi="仿宋" w:cs="仿宋"/>
          <w:b/>
          <w:bCs/>
          <w:color w:val="auto"/>
          <w:sz w:val="40"/>
          <w:szCs w:val="40"/>
          <w:highlight w:val="none"/>
        </w:rPr>
      </w:pPr>
    </w:p>
    <w:p w14:paraId="7403D6DA">
      <w:pPr>
        <w:spacing w:line="480" w:lineRule="auto"/>
        <w:rPr>
          <w:rFonts w:hint="eastAsia" w:ascii="仿宋" w:hAnsi="仿宋" w:eastAsia="仿宋" w:cs="仿宋"/>
          <w:color w:val="auto"/>
          <w:highlight w:val="none"/>
          <w:lang w:eastAsia="zh-CN"/>
        </w:rPr>
      </w:pPr>
      <w:r>
        <w:rPr>
          <w:rFonts w:hint="eastAsia" w:ascii="仿宋" w:hAnsi="仿宋" w:cs="仿宋"/>
          <w:b/>
          <w:bCs/>
          <w:color w:val="auto"/>
          <w:sz w:val="32"/>
          <w:szCs w:val="32"/>
          <w:highlight w:val="none"/>
        </w:rPr>
        <w:t>项目编号：</w:t>
      </w:r>
      <w:r>
        <w:rPr>
          <w:rFonts w:hint="eastAsia" w:ascii="仿宋" w:hAnsi="仿宋" w:cs="仿宋"/>
          <w:b/>
          <w:bCs/>
          <w:color w:val="auto"/>
          <w:sz w:val="32"/>
          <w:szCs w:val="32"/>
          <w:highlight w:val="none"/>
          <w:lang w:eastAsia="zh-CN"/>
        </w:rPr>
        <w:t>JACTJL-内采字【2025】097号</w:t>
      </w:r>
    </w:p>
    <w:p w14:paraId="7C45DB04">
      <w:pPr>
        <w:spacing w:line="480" w:lineRule="auto"/>
        <w:rPr>
          <w:rFonts w:hint="eastAsia" w:ascii="仿宋" w:hAnsi="仿宋" w:eastAsia="仿宋" w:cs="仿宋"/>
          <w:b/>
          <w:bCs/>
          <w:color w:val="auto"/>
          <w:sz w:val="32"/>
          <w:szCs w:val="32"/>
          <w:highlight w:val="none"/>
          <w:lang w:eastAsia="zh-CN"/>
        </w:rPr>
      </w:pPr>
      <w:r>
        <w:rPr>
          <w:rFonts w:hint="eastAsia" w:ascii="仿宋" w:hAnsi="仿宋" w:cs="仿宋"/>
          <w:b/>
          <w:bCs/>
          <w:color w:val="auto"/>
          <w:sz w:val="32"/>
          <w:szCs w:val="32"/>
          <w:highlight w:val="none"/>
        </w:rPr>
        <w:t>项目名称：</w:t>
      </w:r>
      <w:r>
        <w:rPr>
          <w:rFonts w:hint="eastAsia" w:ascii="仿宋" w:hAnsi="仿宋" w:cs="仿宋"/>
          <w:b/>
          <w:bCs/>
          <w:color w:val="auto"/>
          <w:sz w:val="32"/>
          <w:szCs w:val="32"/>
          <w:highlight w:val="none"/>
          <w:lang w:eastAsia="zh-CN"/>
        </w:rPr>
        <w:t>吉安市管廊商业运营管理有限公司设备设施维修劳务合作项目</w:t>
      </w:r>
    </w:p>
    <w:p w14:paraId="0A853B61">
      <w:pPr>
        <w:spacing w:line="480" w:lineRule="auto"/>
        <w:rPr>
          <w:rFonts w:ascii="仿宋" w:hAnsi="仿宋" w:cs="仿宋"/>
          <w:b/>
          <w:bCs/>
          <w:color w:val="auto"/>
          <w:sz w:val="32"/>
          <w:szCs w:val="32"/>
          <w:highlight w:val="none"/>
        </w:rPr>
      </w:pPr>
      <w:r>
        <w:rPr>
          <w:rFonts w:hint="eastAsia" w:ascii="仿宋" w:hAnsi="仿宋" w:cs="仿宋"/>
          <w:b/>
          <w:bCs/>
          <w:color w:val="auto"/>
          <w:sz w:val="32"/>
          <w:szCs w:val="32"/>
          <w:highlight w:val="none"/>
        </w:rPr>
        <w:t>采购单位：吉安市管廊商业运营管理有限公司</w:t>
      </w:r>
    </w:p>
    <w:p w14:paraId="398B922D">
      <w:pPr>
        <w:spacing w:line="480" w:lineRule="auto"/>
        <w:rPr>
          <w:rFonts w:ascii="仿宋" w:hAnsi="仿宋" w:cs="仿宋"/>
          <w:b/>
          <w:bCs/>
          <w:color w:val="auto"/>
          <w:sz w:val="32"/>
          <w:szCs w:val="32"/>
          <w:highlight w:val="none"/>
        </w:rPr>
      </w:pPr>
    </w:p>
    <w:p w14:paraId="43379F12">
      <w:pPr>
        <w:pStyle w:val="6"/>
        <w:ind w:firstLine="643"/>
        <w:rPr>
          <w:rFonts w:ascii="仿宋" w:hAnsi="仿宋" w:cs="仿宋"/>
          <w:b/>
          <w:bCs/>
          <w:color w:val="auto"/>
          <w:sz w:val="32"/>
          <w:szCs w:val="32"/>
          <w:highlight w:val="none"/>
        </w:rPr>
      </w:pPr>
    </w:p>
    <w:p w14:paraId="265DD386">
      <w:pPr>
        <w:pStyle w:val="6"/>
        <w:ind w:firstLine="643"/>
        <w:rPr>
          <w:rFonts w:ascii="仿宋" w:hAnsi="仿宋" w:cs="仿宋"/>
          <w:b/>
          <w:bCs/>
          <w:color w:val="auto"/>
          <w:sz w:val="32"/>
          <w:szCs w:val="32"/>
          <w:highlight w:val="none"/>
        </w:rPr>
      </w:pPr>
    </w:p>
    <w:p w14:paraId="247549C7">
      <w:pPr>
        <w:pStyle w:val="6"/>
        <w:ind w:firstLine="643"/>
        <w:rPr>
          <w:rFonts w:ascii="仿宋" w:hAnsi="仿宋" w:cs="仿宋"/>
          <w:b/>
          <w:bCs/>
          <w:color w:val="auto"/>
          <w:sz w:val="32"/>
          <w:szCs w:val="32"/>
          <w:highlight w:val="none"/>
        </w:rPr>
      </w:pPr>
    </w:p>
    <w:p w14:paraId="42CAF04C">
      <w:pPr>
        <w:pStyle w:val="6"/>
        <w:ind w:firstLine="643"/>
        <w:rPr>
          <w:rFonts w:ascii="仿宋" w:hAnsi="仿宋" w:cs="仿宋"/>
          <w:b/>
          <w:bCs/>
          <w:color w:val="auto"/>
          <w:sz w:val="32"/>
          <w:szCs w:val="32"/>
          <w:highlight w:val="none"/>
        </w:rPr>
      </w:pPr>
    </w:p>
    <w:p w14:paraId="0E3C0318">
      <w:pPr>
        <w:pStyle w:val="6"/>
        <w:ind w:firstLine="643"/>
        <w:rPr>
          <w:rFonts w:ascii="仿宋" w:hAnsi="仿宋" w:cs="仿宋"/>
          <w:b/>
          <w:bCs/>
          <w:color w:val="auto"/>
          <w:sz w:val="32"/>
          <w:szCs w:val="32"/>
          <w:highlight w:val="none"/>
        </w:rPr>
      </w:pPr>
    </w:p>
    <w:p w14:paraId="5DD8D40D">
      <w:pPr>
        <w:spacing w:line="502" w:lineRule="exact"/>
        <w:ind w:right="40"/>
        <w:jc w:val="center"/>
        <w:rPr>
          <w:rFonts w:ascii="仿宋" w:hAnsi="仿宋" w:cs="仿宋"/>
          <w:b/>
          <w:bCs/>
          <w:color w:val="auto"/>
          <w:sz w:val="44"/>
          <w:szCs w:val="44"/>
          <w:highlight w:val="none"/>
        </w:rPr>
      </w:pPr>
    </w:p>
    <w:p w14:paraId="017F6CB6">
      <w:pPr>
        <w:spacing w:line="502" w:lineRule="exact"/>
        <w:ind w:right="40"/>
        <w:jc w:val="center"/>
        <w:rPr>
          <w:rFonts w:ascii="仿宋" w:hAnsi="仿宋" w:cs="仿宋"/>
          <w:color w:val="auto"/>
          <w:sz w:val="20"/>
          <w:szCs w:val="20"/>
          <w:highlight w:val="none"/>
        </w:rPr>
      </w:pPr>
      <w:r>
        <w:rPr>
          <w:rFonts w:hint="eastAsia" w:ascii="仿宋" w:hAnsi="仿宋" w:cs="仿宋"/>
          <w:b/>
          <w:bCs/>
          <w:color w:val="auto"/>
          <w:sz w:val="44"/>
          <w:szCs w:val="44"/>
          <w:highlight w:val="none"/>
        </w:rPr>
        <w:t>吉安城投建设监理有限公司</w:t>
      </w:r>
    </w:p>
    <w:p w14:paraId="2C34161E">
      <w:pPr>
        <w:spacing w:line="324" w:lineRule="exact"/>
        <w:rPr>
          <w:rFonts w:ascii="仿宋" w:hAnsi="仿宋" w:cs="仿宋"/>
          <w:color w:val="auto"/>
          <w:szCs w:val="24"/>
          <w:highlight w:val="none"/>
        </w:rPr>
      </w:pPr>
    </w:p>
    <w:p w14:paraId="45862554">
      <w:pPr>
        <w:spacing w:line="534" w:lineRule="exact"/>
        <w:ind w:right="40"/>
        <w:jc w:val="center"/>
        <w:rPr>
          <w:rFonts w:ascii="仿宋" w:hAnsi="仿宋" w:cs="仿宋"/>
          <w:b/>
          <w:bCs/>
          <w:color w:val="auto"/>
          <w:sz w:val="44"/>
          <w:szCs w:val="44"/>
          <w:highlight w:val="none"/>
        </w:rPr>
      </w:pPr>
      <w:r>
        <w:rPr>
          <w:rFonts w:hint="eastAsia" w:ascii="仿宋" w:hAnsi="仿宋" w:cs="仿宋"/>
          <w:b/>
          <w:bCs/>
          <w:color w:val="auto"/>
          <w:sz w:val="44"/>
          <w:szCs w:val="44"/>
          <w:highlight w:val="none"/>
        </w:rPr>
        <w:t>二零二五年</w:t>
      </w:r>
      <w:r>
        <w:rPr>
          <w:rFonts w:hint="eastAsia" w:ascii="仿宋" w:hAnsi="仿宋" w:cs="仿宋"/>
          <w:b/>
          <w:bCs/>
          <w:color w:val="auto"/>
          <w:sz w:val="44"/>
          <w:szCs w:val="44"/>
          <w:highlight w:val="none"/>
          <w:lang w:val="en-US" w:eastAsia="zh-CN"/>
        </w:rPr>
        <w:t>八</w:t>
      </w:r>
      <w:r>
        <w:rPr>
          <w:rFonts w:hint="eastAsia" w:ascii="仿宋" w:hAnsi="仿宋" w:cs="仿宋"/>
          <w:b/>
          <w:bCs/>
          <w:color w:val="auto"/>
          <w:sz w:val="44"/>
          <w:szCs w:val="44"/>
          <w:highlight w:val="none"/>
        </w:rPr>
        <w:t>月</w:t>
      </w:r>
    </w:p>
    <w:p w14:paraId="31D6F29F">
      <w:pPr>
        <w:rPr>
          <w:rFonts w:ascii="仿宋" w:hAnsi="仿宋" w:cs="仿宋"/>
          <w:b/>
          <w:bCs/>
          <w:color w:val="auto"/>
          <w:sz w:val="44"/>
          <w:szCs w:val="44"/>
          <w:highlight w:val="none"/>
        </w:rPr>
        <w:sectPr>
          <w:footerReference r:id="rId5" w:type="default"/>
          <w:pgSz w:w="11900" w:h="16838"/>
          <w:pgMar w:top="1440" w:right="1440" w:bottom="1440" w:left="1440" w:header="737" w:footer="454" w:gutter="0"/>
          <w:pgNumType w:start="1"/>
          <w:cols w:space="0" w:num="1"/>
        </w:sectPr>
      </w:pPr>
    </w:p>
    <w:p w14:paraId="2F4AD703">
      <w:pPr>
        <w:jc w:val="center"/>
        <w:rPr>
          <w:rFonts w:ascii="仿宋" w:hAnsi="仿宋" w:cs="仿宋"/>
          <w:b/>
          <w:bCs/>
          <w:color w:val="auto"/>
          <w:sz w:val="32"/>
          <w:szCs w:val="32"/>
          <w:highlight w:val="none"/>
        </w:rPr>
      </w:pPr>
      <w:r>
        <w:rPr>
          <w:rFonts w:hint="eastAsia" w:ascii="仿宋" w:hAnsi="仿宋" w:cs="仿宋"/>
          <w:b/>
          <w:bCs/>
          <w:color w:val="auto"/>
          <w:sz w:val="32"/>
          <w:szCs w:val="32"/>
          <w:highlight w:val="none"/>
        </w:rPr>
        <w:t>目 录</w:t>
      </w:r>
    </w:p>
    <w:p w14:paraId="3AFEF0CB">
      <w:pPr>
        <w:pStyle w:val="16"/>
        <w:tabs>
          <w:tab w:val="right" w:leader="dot" w:pos="9214"/>
        </w:tabs>
        <w:rPr>
          <w:color w:val="auto"/>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"_Toc25256" </w:instrText>
      </w:r>
      <w:r>
        <w:rPr>
          <w:color w:val="auto"/>
          <w:highlight w:val="none"/>
        </w:rPr>
        <w:fldChar w:fldCharType="separate"/>
      </w:r>
      <w:r>
        <w:rPr>
          <w:rFonts w:hint="eastAsia"/>
          <w:color w:val="auto"/>
          <w:highlight w:val="none"/>
        </w:rPr>
        <w:t>第一章 征集公告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_Toc25256 \h </w:instrText>
      </w:r>
      <w:r>
        <w:rPr>
          <w:rFonts w:hint="eastAsia"/>
          <w:color w:val="auto"/>
          <w:highlight w:val="none"/>
        </w:rPr>
        <w:fldChar w:fldCharType="separate"/>
      </w:r>
      <w:r>
        <w:rPr>
          <w:rFonts w:hint="eastAsia"/>
          <w:color w:val="auto"/>
          <w:highlight w:val="none"/>
        </w:rPr>
        <w:t>3</w:t>
      </w:r>
      <w:r>
        <w:rPr>
          <w:rFonts w:hint="eastAsia"/>
          <w:color w:val="auto"/>
          <w:highlight w:val="none"/>
        </w:rPr>
        <w:fldChar w:fldCharType="end"/>
      </w:r>
      <w:r>
        <w:rPr>
          <w:rFonts w:hint="eastAsia"/>
          <w:color w:val="auto"/>
          <w:highlight w:val="none"/>
        </w:rPr>
        <w:fldChar w:fldCharType="end"/>
      </w:r>
    </w:p>
    <w:p w14:paraId="2F115864">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"_Toc30852" </w:instrText>
      </w:r>
      <w:r>
        <w:rPr>
          <w:color w:val="auto"/>
          <w:highlight w:val="none"/>
        </w:rPr>
        <w:fldChar w:fldCharType="separate"/>
      </w:r>
      <w:r>
        <w:rPr>
          <w:rFonts w:hint="eastAsia"/>
          <w:color w:val="auto"/>
          <w:highlight w:val="none"/>
        </w:rPr>
        <w:t>第二章 供应商须知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_Toc30852 \h </w:instrText>
      </w:r>
      <w:r>
        <w:rPr>
          <w:rFonts w:hint="eastAsia"/>
          <w:color w:val="auto"/>
          <w:highlight w:val="none"/>
        </w:rPr>
        <w:fldChar w:fldCharType="separate"/>
      </w:r>
      <w:r>
        <w:rPr>
          <w:rFonts w:hint="eastAsia"/>
          <w:color w:val="auto"/>
          <w:highlight w:val="none"/>
        </w:rPr>
        <w:t>5</w:t>
      </w:r>
      <w:r>
        <w:rPr>
          <w:rFonts w:hint="eastAsia"/>
          <w:color w:val="auto"/>
          <w:highlight w:val="none"/>
        </w:rPr>
        <w:fldChar w:fldCharType="end"/>
      </w:r>
      <w:r>
        <w:rPr>
          <w:rFonts w:hint="eastAsia"/>
          <w:color w:val="auto"/>
          <w:highlight w:val="none"/>
        </w:rPr>
        <w:fldChar w:fldCharType="end"/>
      </w:r>
    </w:p>
    <w:p w14:paraId="5FFF1833">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"_Toc12647" </w:instrText>
      </w:r>
      <w:r>
        <w:rPr>
          <w:color w:val="auto"/>
          <w:highlight w:val="none"/>
        </w:rPr>
        <w:fldChar w:fldCharType="separate"/>
      </w:r>
      <w:r>
        <w:rPr>
          <w:rFonts w:hint="eastAsia"/>
          <w:color w:val="auto"/>
          <w:highlight w:val="none"/>
        </w:rPr>
        <w:t>第三章 合同条款</w:t>
      </w:r>
      <w:r>
        <w:rPr>
          <w:rFonts w:hint="eastAsia"/>
          <w:color w:val="auto"/>
          <w:highlight w:val="none"/>
        </w:rPr>
        <w:tab/>
      </w:r>
      <w:r>
        <w:rPr>
          <w:rFonts w:hint="eastAsia"/>
          <w:color w:val="auto"/>
          <w:highlight w:val="none"/>
        </w:rPr>
        <w:t>13</w:t>
      </w:r>
      <w:r>
        <w:rPr>
          <w:rFonts w:hint="eastAsia"/>
          <w:color w:val="auto"/>
          <w:highlight w:val="none"/>
        </w:rPr>
        <w:fldChar w:fldCharType="end"/>
      </w:r>
    </w:p>
    <w:p w14:paraId="7555864A">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"_Toc3085" </w:instrText>
      </w:r>
      <w:r>
        <w:rPr>
          <w:color w:val="auto"/>
          <w:highlight w:val="none"/>
        </w:rPr>
        <w:fldChar w:fldCharType="separate"/>
      </w:r>
      <w:r>
        <w:rPr>
          <w:rFonts w:hint="eastAsia"/>
          <w:color w:val="auto"/>
          <w:highlight w:val="none"/>
          <w:lang w:val="zh-TW"/>
        </w:rPr>
        <w:t xml:space="preserve">第四章 </w:t>
      </w:r>
      <w:r>
        <w:rPr>
          <w:rFonts w:hint="eastAsia"/>
          <w:color w:val="auto"/>
          <w:highlight w:val="none"/>
        </w:rPr>
        <w:t>项目需求</w:t>
      </w:r>
      <w:r>
        <w:rPr>
          <w:rFonts w:hint="eastAsia"/>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6</w:t>
      </w:r>
    </w:p>
    <w:p w14:paraId="6C330A21">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"_Toc19996" </w:instrText>
      </w:r>
      <w:r>
        <w:rPr>
          <w:color w:val="auto"/>
          <w:highlight w:val="none"/>
        </w:rPr>
        <w:fldChar w:fldCharType="separate"/>
      </w:r>
      <w:r>
        <w:rPr>
          <w:rFonts w:hint="eastAsia"/>
          <w:color w:val="auto"/>
          <w:highlight w:val="none"/>
        </w:rPr>
        <w:t>第五章 评审标准</w:t>
      </w:r>
      <w:r>
        <w:rPr>
          <w:rFonts w:hint="eastAsia"/>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9</w:t>
      </w:r>
    </w:p>
    <w:p w14:paraId="2743FD21">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"_Toc11293" </w:instrText>
      </w:r>
      <w:r>
        <w:rPr>
          <w:color w:val="auto"/>
          <w:highlight w:val="none"/>
        </w:rPr>
        <w:fldChar w:fldCharType="separate"/>
      </w:r>
      <w:r>
        <w:rPr>
          <w:rFonts w:hint="eastAsia"/>
          <w:color w:val="auto"/>
          <w:highlight w:val="none"/>
        </w:rPr>
        <w:t>第六章 响应文件格式</w:t>
      </w:r>
      <w:r>
        <w:rPr>
          <w:rFonts w:hint="eastAsia"/>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2</w:t>
      </w:r>
    </w:p>
    <w:p w14:paraId="27CF996E">
      <w:pPr>
        <w:pStyle w:val="9"/>
        <w:ind w:left="0"/>
        <w:rPr>
          <w:rFonts w:hint="default" w:ascii="仿宋" w:hAnsi="仿宋" w:eastAsia="仿宋" w:cs="仿宋"/>
          <w:color w:val="auto"/>
          <w:highlight w:val="none"/>
        </w:rPr>
      </w:pPr>
      <w:r>
        <w:rPr>
          <w:rFonts w:ascii="仿宋" w:hAnsi="仿宋" w:eastAsia="仿宋" w:cs="仿宋"/>
          <w:color w:val="auto"/>
          <w:highlight w:val="none"/>
        </w:rPr>
        <w:fldChar w:fldCharType="end"/>
      </w:r>
    </w:p>
    <w:p w14:paraId="2BF8FDF9">
      <w:pPr>
        <w:rPr>
          <w:rFonts w:ascii="仿宋" w:hAnsi="仿宋" w:cs="仿宋"/>
          <w:color w:val="auto"/>
          <w:highlight w:val="none"/>
        </w:rPr>
      </w:pPr>
    </w:p>
    <w:p w14:paraId="7B0864C1">
      <w:pPr>
        <w:rPr>
          <w:rFonts w:ascii="仿宋" w:hAnsi="仿宋" w:cs="仿宋"/>
          <w:color w:val="auto"/>
          <w:highlight w:val="none"/>
        </w:rPr>
      </w:pPr>
    </w:p>
    <w:p w14:paraId="078FD31C">
      <w:pPr>
        <w:rPr>
          <w:rFonts w:ascii="仿宋" w:hAnsi="仿宋" w:cs="仿宋"/>
          <w:color w:val="auto"/>
          <w:highlight w:val="none"/>
        </w:rPr>
      </w:pPr>
    </w:p>
    <w:p w14:paraId="73CF72C3">
      <w:pPr>
        <w:rPr>
          <w:rFonts w:ascii="仿宋" w:hAnsi="仿宋" w:cs="仿宋"/>
          <w:color w:val="auto"/>
          <w:highlight w:val="none"/>
        </w:rPr>
      </w:pPr>
    </w:p>
    <w:p w14:paraId="72E7AC7E">
      <w:pPr>
        <w:rPr>
          <w:rFonts w:ascii="仿宋" w:hAnsi="仿宋" w:cs="仿宋"/>
          <w:color w:val="auto"/>
          <w:highlight w:val="none"/>
        </w:rPr>
      </w:pPr>
    </w:p>
    <w:p w14:paraId="4F5DF4B6">
      <w:pPr>
        <w:rPr>
          <w:rFonts w:ascii="仿宋" w:hAnsi="仿宋" w:cs="仿宋"/>
          <w:color w:val="auto"/>
          <w:highlight w:val="none"/>
        </w:rPr>
      </w:pPr>
    </w:p>
    <w:p w14:paraId="0CCC8DFD">
      <w:pPr>
        <w:rPr>
          <w:rFonts w:ascii="仿宋" w:hAnsi="仿宋" w:cs="仿宋"/>
          <w:color w:val="auto"/>
          <w:highlight w:val="none"/>
        </w:rPr>
      </w:pPr>
    </w:p>
    <w:p w14:paraId="7141F41D">
      <w:pPr>
        <w:pStyle w:val="2"/>
        <w:numPr>
          <w:ilvl w:val="0"/>
          <w:numId w:val="2"/>
        </w:numPr>
        <w:rPr>
          <w:rFonts w:ascii="仿宋" w:hAnsi="仿宋" w:cs="仿宋"/>
          <w:color w:val="auto"/>
          <w:highlight w:val="none"/>
        </w:rPr>
      </w:pPr>
      <w:r>
        <w:rPr>
          <w:rFonts w:hint="eastAsia" w:ascii="仿宋" w:hAnsi="仿宋" w:cs="仿宋"/>
          <w:color w:val="auto"/>
          <w:highlight w:val="none"/>
        </w:rPr>
        <w:br w:type="page"/>
      </w:r>
      <w:bookmarkStart w:id="0" w:name="_Toc25256"/>
      <w:bookmarkStart w:id="1" w:name="_Toc21703_WPSOffice_Level1"/>
      <w:r>
        <w:rPr>
          <w:rFonts w:hint="eastAsia" w:ascii="仿宋" w:hAnsi="仿宋" w:cs="仿宋"/>
          <w:color w:val="auto"/>
          <w:highlight w:val="none"/>
        </w:rPr>
        <w:t>征集公告</w:t>
      </w:r>
      <w:bookmarkEnd w:id="0"/>
    </w:p>
    <w:p w14:paraId="5A1B216A">
      <w:pPr>
        <w:ind w:firstLine="480" w:firstLineChars="200"/>
        <w:rPr>
          <w:rFonts w:ascii="仿宋" w:hAnsi="仿宋" w:cs="仿宋"/>
          <w:color w:val="auto"/>
          <w:szCs w:val="24"/>
          <w:highlight w:val="none"/>
        </w:rPr>
      </w:pPr>
      <w:r>
        <w:rPr>
          <w:rFonts w:hint="eastAsia" w:ascii="仿宋" w:hAnsi="仿宋" w:cs="仿宋"/>
          <w:color w:val="auto"/>
          <w:szCs w:val="24"/>
          <w:highlight w:val="none"/>
        </w:rPr>
        <w:t>吉安市管廊商业运营管理有限公司作为本项目征集人，拟对吉安市管廊商业运营管理有限公司</w:t>
      </w:r>
      <w:r>
        <w:rPr>
          <w:rFonts w:hint="eastAsia" w:ascii="仿宋" w:hAnsi="仿宋" w:cs="仿宋"/>
          <w:color w:val="auto"/>
          <w:szCs w:val="24"/>
          <w:highlight w:val="none"/>
        </w:rPr>
        <w:t>承接的</w:t>
      </w:r>
      <w:r>
        <w:rPr>
          <w:rFonts w:hint="eastAsia" w:ascii="仿宋" w:hAnsi="仿宋" w:cs="仿宋"/>
          <w:b/>
          <w:bCs/>
          <w:color w:val="auto"/>
          <w:szCs w:val="24"/>
          <w:highlight w:val="none"/>
        </w:rPr>
        <w:t>消防设备维修</w:t>
      </w:r>
      <w:r>
        <w:rPr>
          <w:rFonts w:hint="eastAsia" w:ascii="仿宋" w:hAnsi="仿宋" w:cs="仿宋"/>
          <w:b/>
          <w:bCs/>
          <w:color w:val="auto"/>
          <w:szCs w:val="24"/>
          <w:highlight w:val="none"/>
          <w:lang w:val="en-US" w:eastAsia="zh-CN"/>
        </w:rPr>
        <w:t>及安装</w:t>
      </w:r>
      <w:r>
        <w:rPr>
          <w:rFonts w:hint="eastAsia" w:ascii="仿宋" w:hAnsi="仿宋" w:cs="仿宋"/>
          <w:b/>
          <w:bCs/>
          <w:color w:val="auto"/>
          <w:szCs w:val="24"/>
          <w:highlight w:val="none"/>
        </w:rPr>
        <w:t>、机电设备维修</w:t>
      </w:r>
      <w:r>
        <w:rPr>
          <w:rFonts w:hint="eastAsia" w:ascii="仿宋" w:hAnsi="仿宋" w:cs="仿宋"/>
          <w:b/>
          <w:bCs/>
          <w:color w:val="auto"/>
          <w:szCs w:val="24"/>
          <w:highlight w:val="none"/>
          <w:lang w:val="en-US" w:eastAsia="zh-CN"/>
        </w:rPr>
        <w:t>及安装</w:t>
      </w:r>
      <w:r>
        <w:rPr>
          <w:rFonts w:hint="eastAsia" w:ascii="仿宋" w:hAnsi="仿宋" w:cs="仿宋"/>
          <w:b/>
          <w:bCs/>
          <w:color w:val="auto"/>
          <w:szCs w:val="24"/>
          <w:highlight w:val="none"/>
        </w:rPr>
        <w:t>项目</w:t>
      </w:r>
      <w:r>
        <w:rPr>
          <w:rFonts w:hint="eastAsia" w:ascii="仿宋" w:hAnsi="仿宋" w:cs="仿宋"/>
          <w:color w:val="auto"/>
          <w:szCs w:val="24"/>
          <w:highlight w:val="none"/>
        </w:rPr>
        <w:t>的劳务合作</w:t>
      </w:r>
      <w:r>
        <w:rPr>
          <w:rFonts w:hint="eastAsia" w:ascii="仿宋" w:hAnsi="仿宋" w:cs="仿宋"/>
          <w:color w:val="auto"/>
          <w:szCs w:val="24"/>
          <w:highlight w:val="none"/>
        </w:rPr>
        <w:t>进行框架协议协议采购，兹邀请符合本次征集要求的供应商参加征集。</w:t>
      </w:r>
    </w:p>
    <w:p w14:paraId="394782CA">
      <w:pPr>
        <w:rPr>
          <w:rFonts w:ascii="仿宋" w:hAnsi="仿宋" w:cs="仿宋"/>
          <w:color w:val="auto"/>
          <w:szCs w:val="24"/>
          <w:highlight w:val="none"/>
        </w:rPr>
      </w:pPr>
      <w:bookmarkStart w:id="2" w:name="_Toc35393798"/>
      <w:bookmarkStart w:id="3" w:name="_Toc28359012"/>
      <w:bookmarkStart w:id="4" w:name="_Toc28359089"/>
      <w:bookmarkStart w:id="5" w:name="_Toc35393629"/>
      <w:r>
        <w:rPr>
          <w:rFonts w:hint="eastAsia" w:ascii="仿宋" w:hAnsi="仿宋" w:cs="仿宋"/>
          <w:b/>
          <w:bCs/>
          <w:color w:val="auto"/>
          <w:szCs w:val="24"/>
          <w:highlight w:val="none"/>
        </w:rPr>
        <w:t>一、项目基本情况</w:t>
      </w:r>
      <w:bookmarkEnd w:id="2"/>
      <w:bookmarkEnd w:id="3"/>
      <w:bookmarkEnd w:id="4"/>
      <w:bookmarkEnd w:id="5"/>
    </w:p>
    <w:p w14:paraId="7663E7BA">
      <w:pPr>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1、项目编号：</w:t>
      </w:r>
      <w:r>
        <w:rPr>
          <w:rFonts w:hint="eastAsia" w:ascii="仿宋" w:hAnsi="仿宋" w:cs="仿宋"/>
          <w:color w:val="auto"/>
          <w:szCs w:val="24"/>
          <w:highlight w:val="none"/>
          <w:lang w:eastAsia="zh-CN"/>
        </w:rPr>
        <w:t>JACTJL-内采字【2025】097号</w:t>
      </w:r>
    </w:p>
    <w:p w14:paraId="615BD822">
      <w:pPr>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2、项目名称：</w:t>
      </w:r>
      <w:r>
        <w:rPr>
          <w:rFonts w:hint="eastAsia" w:ascii="仿宋" w:hAnsi="仿宋" w:cs="仿宋"/>
          <w:color w:val="auto"/>
          <w:szCs w:val="24"/>
          <w:highlight w:val="none"/>
          <w:lang w:eastAsia="zh-CN"/>
        </w:rPr>
        <w:t>吉安市管廊商业运营管理有限公司设备设施维修劳务合作项目</w:t>
      </w:r>
    </w:p>
    <w:p w14:paraId="69E50176">
      <w:pPr>
        <w:rPr>
          <w:rFonts w:hint="eastAsia" w:ascii="仿宋" w:hAnsi="仿宋" w:cs="仿宋"/>
          <w:color w:val="auto"/>
          <w:szCs w:val="24"/>
          <w:highlight w:val="none"/>
        </w:rPr>
      </w:pPr>
      <w:r>
        <w:rPr>
          <w:rFonts w:hint="eastAsia" w:ascii="仿宋" w:hAnsi="仿宋" w:cs="仿宋"/>
          <w:color w:val="auto"/>
          <w:szCs w:val="24"/>
          <w:highlight w:val="none"/>
        </w:rPr>
        <w:t>3、采购需求：维修单位供应商征集</w:t>
      </w:r>
    </w:p>
    <w:p w14:paraId="432CD9F6">
      <w:pPr>
        <w:rPr>
          <w:rFonts w:hint="eastAsia" w:ascii="仿宋" w:hAnsi="仿宋" w:cs="仿宋"/>
          <w:color w:val="auto"/>
          <w:szCs w:val="24"/>
          <w:highlight w:val="none"/>
        </w:rPr>
      </w:pPr>
      <w:r>
        <w:rPr>
          <w:rFonts w:hint="eastAsia" w:ascii="仿宋" w:hAnsi="仿宋" w:cs="仿宋"/>
          <w:color w:val="auto"/>
          <w:szCs w:val="24"/>
          <w:highlight w:val="none"/>
          <w:lang w:val="en-US" w:eastAsia="zh-CN"/>
        </w:rPr>
        <w:t>4、采购金额：具体以实际项目服务结算为准</w:t>
      </w:r>
    </w:p>
    <w:p w14:paraId="05F450B7">
      <w:pPr>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、框架协议期限：本次服务期限自采购合同签订之日起</w:t>
      </w:r>
      <w:r>
        <w:rPr>
          <w:rFonts w:hint="eastAsia" w:ascii="仿宋" w:hAnsi="仿宋" w:cs="仿宋"/>
          <w:color w:val="auto"/>
          <w:szCs w:val="24"/>
          <w:highlight w:val="none"/>
        </w:rPr>
        <w:t>两年</w:t>
      </w:r>
    </w:p>
    <w:p w14:paraId="2975A8FB">
      <w:pPr>
        <w:rPr>
          <w:rStyle w:val="80"/>
          <w:rFonts w:hint="eastAsia" w:ascii="仿宋" w:hAnsi="仿宋" w:eastAsia="仿宋" w:cs="仿宋"/>
          <w:color w:val="auto"/>
          <w:sz w:val="24"/>
          <w:szCs w:val="24"/>
          <w:highlight w:val="none"/>
          <w:lang w:eastAsia="zh-CN"/>
        </w:rPr>
      </w:pPr>
      <w:r>
        <w:rPr>
          <w:rFonts w:hint="eastAsia" w:ascii="仿宋" w:hAnsi="仿宋" w:cs="仿宋"/>
          <w:color w:val="auto"/>
          <w:szCs w:val="24"/>
          <w:highlight w:val="none"/>
          <w:lang w:val="en-US" w:eastAsia="zh-CN"/>
        </w:rPr>
        <w:t>6、</w:t>
      </w:r>
      <w:r>
        <w:rPr>
          <w:rStyle w:val="80"/>
          <w:rFonts w:hint="eastAsia" w:ascii="仿宋" w:hAnsi="仿宋" w:eastAsia="仿宋" w:cs="仿宋"/>
          <w:color w:val="auto"/>
          <w:sz w:val="24"/>
          <w:szCs w:val="24"/>
          <w:highlight w:val="none"/>
          <w:lang w:eastAsia="zh-CN"/>
        </w:rPr>
        <w:t>采用折扣率低优先法计算（</w:t>
      </w:r>
      <w:bookmarkStart w:id="55" w:name="_GoBack"/>
      <w:r>
        <w:rPr>
          <w:rStyle w:val="80"/>
          <w:rFonts w:hint="eastAsia" w:ascii="仿宋" w:hAnsi="仿宋" w:eastAsia="仿宋" w:cs="仿宋"/>
          <w:color w:val="auto"/>
          <w:sz w:val="24"/>
          <w:szCs w:val="24"/>
          <w:highlight w:val="none"/>
          <w:lang w:eastAsia="zh-CN"/>
        </w:rPr>
        <w:t>报价</w:t>
      </w:r>
      <w:bookmarkEnd w:id="55"/>
      <w:r>
        <w:rPr>
          <w:rStyle w:val="80"/>
          <w:rFonts w:hint="eastAsia" w:ascii="仿宋" w:hAnsi="仿宋" w:eastAsia="仿宋" w:cs="仿宋"/>
          <w:color w:val="auto"/>
          <w:sz w:val="24"/>
          <w:szCs w:val="24"/>
          <w:highlight w:val="none"/>
          <w:lang w:eastAsia="zh-CN"/>
        </w:rPr>
        <w:t>折扣率小于或等于</w:t>
      </w:r>
      <w:r>
        <w:rPr>
          <w:rStyle w:val="80"/>
          <w:rFonts w:hint="eastAsia" w:ascii="仿宋" w:hAnsi="仿宋" w:cs="仿宋"/>
          <w:color w:val="auto"/>
          <w:sz w:val="24"/>
          <w:szCs w:val="24"/>
          <w:highlight w:val="none"/>
          <w:lang w:val="en-US" w:eastAsia="zh-CN"/>
        </w:rPr>
        <w:t>100</w:t>
      </w:r>
      <w:r>
        <w:rPr>
          <w:rStyle w:val="80"/>
          <w:rFonts w:hint="eastAsia" w:ascii="仿宋" w:hAnsi="仿宋" w:eastAsia="仿宋" w:cs="仿宋"/>
          <w:color w:val="auto"/>
          <w:sz w:val="24"/>
          <w:szCs w:val="24"/>
          <w:highlight w:val="none"/>
          <w:lang w:eastAsia="zh-CN"/>
        </w:rPr>
        <w:t>%为有效报价）</w:t>
      </w:r>
    </w:p>
    <w:p w14:paraId="58F3D8E9">
      <w:pPr>
        <w:pStyle w:val="9"/>
        <w:ind w:left="0" w:leftChars="0" w:firstLine="0" w:firstLineChars="0"/>
        <w:rPr>
          <w:rStyle w:val="80"/>
          <w:rFonts w:hint="default" w:ascii="仿宋" w:hAnsi="仿宋" w:eastAsia="仿宋" w:cs="仿宋"/>
          <w:color w:val="auto"/>
          <w:sz w:val="24"/>
          <w:szCs w:val="24"/>
          <w:highlight w:val="none"/>
          <w:lang w:val="en-US" w:eastAsia="zh-CN"/>
        </w:rPr>
      </w:pPr>
      <w:r>
        <w:rPr>
          <w:rFonts w:hint="eastAsia" w:ascii="仿宋" w:hAnsi="仿宋" w:eastAsia="仿宋" w:cs="仿宋"/>
          <w:color w:val="auto"/>
          <w:szCs w:val="24"/>
          <w:highlight w:val="none"/>
          <w:lang w:val="en-US" w:eastAsia="zh-CN"/>
        </w:rPr>
        <w:t>7、入围服务商数量上限：本次共计征集合格供应商5家</w:t>
      </w:r>
    </w:p>
    <w:p w14:paraId="3FD32B1E">
      <w:pPr>
        <w:rPr>
          <w:rFonts w:ascii="仿宋" w:hAnsi="仿宋" w:cs="仿宋"/>
          <w:color w:val="auto"/>
          <w:highlight w:val="none"/>
        </w:rPr>
      </w:pPr>
      <w:r>
        <w:rPr>
          <w:rFonts w:hint="eastAsia" w:ascii="仿宋" w:hAnsi="仿宋" w:cs="仿宋"/>
          <w:color w:val="auto"/>
          <w:szCs w:val="24"/>
          <w:highlight w:val="none"/>
          <w:lang w:val="en-US" w:eastAsia="zh-CN"/>
        </w:rPr>
        <w:t>8</w:t>
      </w:r>
      <w:r>
        <w:rPr>
          <w:rFonts w:hint="eastAsia" w:ascii="仿宋" w:hAnsi="仿宋" w:cs="仿宋"/>
          <w:color w:val="auto"/>
          <w:szCs w:val="24"/>
          <w:highlight w:val="none"/>
        </w:rPr>
        <w:t>、本项目不接受联合体投标</w:t>
      </w:r>
    </w:p>
    <w:p w14:paraId="6686217D">
      <w:pPr>
        <w:rPr>
          <w:rFonts w:ascii="仿宋" w:hAnsi="仿宋" w:cs="仿宋"/>
          <w:b/>
          <w:bCs/>
          <w:color w:val="auto"/>
          <w:szCs w:val="24"/>
          <w:highlight w:val="none"/>
        </w:rPr>
      </w:pPr>
      <w:r>
        <w:rPr>
          <w:rFonts w:hint="eastAsia" w:ascii="仿宋" w:hAnsi="仿宋" w:cs="仿宋"/>
          <w:b/>
          <w:bCs/>
          <w:color w:val="auto"/>
          <w:szCs w:val="24"/>
          <w:highlight w:val="none"/>
        </w:rPr>
        <w:t>二、供应商的资格要求</w:t>
      </w:r>
    </w:p>
    <w:p w14:paraId="630CB218">
      <w:pPr>
        <w:rPr>
          <w:rFonts w:ascii="仿宋" w:hAnsi="仿宋" w:cs="仿宋"/>
          <w:color w:val="auto"/>
          <w:szCs w:val="24"/>
          <w:highlight w:val="none"/>
        </w:rPr>
      </w:pPr>
      <w:r>
        <w:rPr>
          <w:rFonts w:hint="eastAsia" w:ascii="仿宋" w:hAnsi="仿宋" w:cs="仿宋"/>
          <w:color w:val="auto"/>
          <w:szCs w:val="24"/>
          <w:highlight w:val="none"/>
        </w:rPr>
        <w:t>1、满足《中华人民共和国采购法》第二十二条规定：</w:t>
      </w:r>
    </w:p>
    <w:p w14:paraId="330AC047">
      <w:pPr>
        <w:rPr>
          <w:rFonts w:ascii="仿宋" w:hAnsi="仿宋" w:cs="仿宋"/>
          <w:color w:val="auto"/>
          <w:szCs w:val="24"/>
          <w:highlight w:val="none"/>
        </w:rPr>
      </w:pPr>
      <w:r>
        <w:rPr>
          <w:rFonts w:hint="eastAsia" w:ascii="仿宋" w:hAnsi="仿宋" w:cs="仿宋"/>
          <w:color w:val="auto"/>
          <w:szCs w:val="24"/>
          <w:highlight w:val="none"/>
        </w:rPr>
        <w:t>（1）具有独立承担民事责任的能力；</w:t>
      </w:r>
    </w:p>
    <w:p w14:paraId="0285B09B">
      <w:pPr>
        <w:rPr>
          <w:rFonts w:ascii="仿宋" w:hAnsi="仿宋" w:cs="仿宋"/>
          <w:color w:val="auto"/>
          <w:szCs w:val="24"/>
          <w:highlight w:val="none"/>
        </w:rPr>
      </w:pPr>
      <w:r>
        <w:rPr>
          <w:rFonts w:hint="eastAsia" w:ascii="仿宋" w:hAnsi="仿宋" w:cs="仿宋"/>
          <w:color w:val="auto"/>
          <w:szCs w:val="24"/>
          <w:highlight w:val="none"/>
        </w:rPr>
        <w:t>（2）具有良好的商业信誉和健全的财务会计制度；</w:t>
      </w:r>
    </w:p>
    <w:p w14:paraId="4D9BBA21">
      <w:pPr>
        <w:rPr>
          <w:rFonts w:ascii="仿宋" w:hAnsi="仿宋" w:cs="仿宋"/>
          <w:color w:val="auto"/>
          <w:szCs w:val="24"/>
          <w:highlight w:val="none"/>
        </w:rPr>
      </w:pPr>
      <w:r>
        <w:rPr>
          <w:rFonts w:hint="eastAsia" w:ascii="仿宋" w:hAnsi="仿宋" w:cs="仿宋"/>
          <w:color w:val="auto"/>
          <w:szCs w:val="24"/>
          <w:highlight w:val="none"/>
        </w:rPr>
        <w:t>（3）具有履行合同所必需的设备和专业技术能力；</w:t>
      </w:r>
    </w:p>
    <w:p w14:paraId="65098D52">
      <w:pPr>
        <w:rPr>
          <w:rFonts w:ascii="仿宋" w:hAnsi="仿宋" w:cs="仿宋"/>
          <w:color w:val="auto"/>
          <w:szCs w:val="24"/>
          <w:highlight w:val="none"/>
        </w:rPr>
      </w:pPr>
      <w:r>
        <w:rPr>
          <w:rFonts w:hint="eastAsia" w:ascii="仿宋" w:hAnsi="仿宋" w:cs="仿宋"/>
          <w:color w:val="auto"/>
          <w:szCs w:val="24"/>
          <w:highlight w:val="none"/>
        </w:rPr>
        <w:t>（4）有依法缴纳税收和社会保障资金的良好记录；</w:t>
      </w:r>
    </w:p>
    <w:p w14:paraId="3ECCCDE4">
      <w:pPr>
        <w:rPr>
          <w:rFonts w:ascii="仿宋" w:hAnsi="仿宋" w:cs="仿宋"/>
          <w:color w:val="auto"/>
          <w:szCs w:val="24"/>
          <w:highlight w:val="none"/>
        </w:rPr>
      </w:pPr>
      <w:r>
        <w:rPr>
          <w:rFonts w:hint="eastAsia" w:ascii="仿宋" w:hAnsi="仿宋" w:cs="仿宋"/>
          <w:color w:val="auto"/>
          <w:szCs w:val="24"/>
          <w:highlight w:val="none"/>
        </w:rPr>
        <w:t>（5）</w:t>
      </w:r>
      <w:r>
        <w:rPr>
          <w:rFonts w:hint="eastAsia" w:ascii="仿宋" w:hAnsi="仿宋" w:cs="仿宋"/>
          <w:bCs/>
          <w:color w:val="auto"/>
          <w:szCs w:val="24"/>
          <w:highlight w:val="none"/>
        </w:rPr>
        <w:t>参加</w:t>
      </w:r>
      <w:r>
        <w:rPr>
          <w:rFonts w:hint="eastAsia" w:ascii="仿宋" w:hAnsi="仿宋" w:cs="仿宋"/>
          <w:color w:val="auto"/>
          <w:szCs w:val="21"/>
          <w:highlight w:val="none"/>
        </w:rPr>
        <w:t>本次采购活动</w:t>
      </w:r>
      <w:r>
        <w:rPr>
          <w:rFonts w:hint="eastAsia" w:ascii="仿宋" w:hAnsi="仿宋" w:cs="仿宋"/>
          <w:bCs/>
          <w:color w:val="auto"/>
          <w:szCs w:val="24"/>
          <w:highlight w:val="none"/>
        </w:rPr>
        <w:t>前三年内，在经营活动中没有重大违法记录</w:t>
      </w:r>
      <w:r>
        <w:rPr>
          <w:rFonts w:hint="eastAsia" w:ascii="仿宋" w:hAnsi="仿宋" w:cs="仿宋"/>
          <w:color w:val="auto"/>
          <w:szCs w:val="24"/>
          <w:highlight w:val="none"/>
        </w:rPr>
        <w:t>；</w:t>
      </w:r>
    </w:p>
    <w:p w14:paraId="2BA7EBDD">
      <w:pPr>
        <w:rPr>
          <w:rFonts w:ascii="仿宋" w:hAnsi="仿宋" w:cs="仿宋"/>
          <w:color w:val="auto"/>
          <w:szCs w:val="24"/>
          <w:highlight w:val="none"/>
        </w:rPr>
      </w:pPr>
      <w:r>
        <w:rPr>
          <w:rFonts w:hint="eastAsia" w:ascii="仿宋" w:hAnsi="仿宋" w:cs="仿宋"/>
          <w:color w:val="auto"/>
          <w:szCs w:val="24"/>
          <w:highlight w:val="none"/>
        </w:rPr>
        <w:t>（6）法律、行政法规规定的其他条件及其他资格要求。</w:t>
      </w:r>
    </w:p>
    <w:p w14:paraId="5F9FF615">
      <w:pPr>
        <w:rPr>
          <w:rFonts w:ascii="仿宋" w:hAnsi="仿宋" w:cs="仿宋"/>
          <w:color w:val="auto"/>
          <w:szCs w:val="24"/>
          <w:highlight w:val="none"/>
        </w:rPr>
      </w:pPr>
      <w:r>
        <w:rPr>
          <w:rFonts w:hint="eastAsia" w:ascii="仿宋" w:hAnsi="仿宋" w:cs="仿宋"/>
          <w:color w:val="auto"/>
          <w:szCs w:val="24"/>
          <w:highlight w:val="none"/>
        </w:rPr>
        <w:t>2、单位负责人为同一人或者存在直接控股、管理关系的不同供应商，不得参加同一合同项下的采购活动。</w:t>
      </w:r>
    </w:p>
    <w:p w14:paraId="29373275">
      <w:pPr>
        <w:rPr>
          <w:rFonts w:ascii="仿宋" w:hAnsi="仿宋" w:cs="仿宋"/>
          <w:color w:val="auto"/>
          <w:szCs w:val="24"/>
          <w:highlight w:val="none"/>
        </w:rPr>
      </w:pPr>
      <w:r>
        <w:rPr>
          <w:rFonts w:hint="eastAsia" w:ascii="仿宋" w:hAnsi="仿宋" w:cs="仿宋"/>
          <w:color w:val="auto"/>
          <w:szCs w:val="24"/>
          <w:highlight w:val="none"/>
        </w:rPr>
        <w:t>3、通过“信用中国”或“中国采购网”查询相关主体信用记录，被列入失信被执行人、重大税收违法失信主体、采购严重违法失信行为记录名单的供应商（处罚期限尚未届满的），不得参与本项目的采购活动。</w:t>
      </w:r>
    </w:p>
    <w:p w14:paraId="0E4B958C">
      <w:pPr>
        <w:rPr>
          <w:rFonts w:ascii="仿宋" w:hAnsi="仿宋" w:cs="仿宋"/>
          <w:color w:val="auto"/>
          <w:szCs w:val="24"/>
          <w:highlight w:val="none"/>
        </w:rPr>
      </w:pPr>
      <w:r>
        <w:rPr>
          <w:rFonts w:hint="eastAsia" w:ascii="仿宋" w:hAnsi="仿宋" w:cs="仿宋"/>
          <w:color w:val="auto"/>
          <w:szCs w:val="24"/>
          <w:highlight w:val="none"/>
        </w:rPr>
        <w:t>4、供应商被吉安市城市建设投资开发有限公司列为“黑名单”的，在处罚期内不得参与本项目的采购活动。</w:t>
      </w:r>
    </w:p>
    <w:p w14:paraId="57B48B8F">
      <w:pPr>
        <w:rPr>
          <w:rFonts w:ascii="仿宋" w:hAnsi="仿宋" w:cs="仿宋"/>
          <w:b/>
          <w:bCs/>
          <w:color w:val="auto"/>
          <w:szCs w:val="24"/>
          <w:highlight w:val="none"/>
        </w:rPr>
      </w:pPr>
      <w:bookmarkStart w:id="6" w:name="_Toc35393800"/>
      <w:bookmarkStart w:id="7" w:name="_Toc35393631"/>
      <w:r>
        <w:rPr>
          <w:rFonts w:hint="eastAsia" w:ascii="仿宋" w:hAnsi="仿宋" w:cs="仿宋"/>
          <w:b/>
          <w:bCs/>
          <w:color w:val="auto"/>
          <w:szCs w:val="24"/>
          <w:highlight w:val="none"/>
        </w:rPr>
        <w:t>三、获取征集文件</w:t>
      </w:r>
      <w:bookmarkEnd w:id="6"/>
      <w:bookmarkEnd w:id="7"/>
    </w:p>
    <w:p w14:paraId="60F55B28">
      <w:pPr>
        <w:rPr>
          <w:rFonts w:ascii="仿宋" w:hAnsi="仿宋" w:cs="仿宋"/>
          <w:color w:val="auto"/>
          <w:szCs w:val="24"/>
          <w:highlight w:val="none"/>
        </w:rPr>
      </w:pPr>
      <w:r>
        <w:rPr>
          <w:rFonts w:hint="eastAsia" w:ascii="仿宋" w:hAnsi="仿宋" w:cs="仿宋"/>
          <w:color w:val="auto"/>
          <w:szCs w:val="24"/>
          <w:highlight w:val="none"/>
        </w:rPr>
        <w:t>时间：</w:t>
      </w:r>
      <w:r>
        <w:rPr>
          <w:rFonts w:hint="eastAsia" w:ascii="仿宋" w:hAnsi="仿宋" w:cs="仿宋"/>
          <w:color w:val="auto"/>
          <w:szCs w:val="24"/>
          <w:highlight w:val="none"/>
          <w:lang w:eastAsia="zh-CN"/>
        </w:rPr>
        <w:t>2025年8月2</w:t>
      </w:r>
      <w:r>
        <w:rPr>
          <w:rFonts w:hint="eastAsia" w:ascii="仿宋" w:hAnsi="仿宋" w:cs="仿宋"/>
          <w:color w:val="auto"/>
          <w:szCs w:val="24"/>
          <w:highlight w:val="none"/>
          <w:lang w:val="en-US" w:eastAsia="zh-CN"/>
        </w:rPr>
        <w:t>0</w:t>
      </w:r>
      <w:r>
        <w:rPr>
          <w:rFonts w:hint="eastAsia" w:ascii="仿宋" w:hAnsi="仿宋" w:cs="仿宋"/>
          <w:color w:val="auto"/>
          <w:szCs w:val="24"/>
          <w:highlight w:val="none"/>
          <w:lang w:eastAsia="zh-CN"/>
        </w:rPr>
        <w:t>日至2025年8月28日</w:t>
      </w:r>
      <w:r>
        <w:rPr>
          <w:rFonts w:hint="eastAsia" w:ascii="仿宋" w:hAnsi="仿宋" w:cs="仿宋"/>
          <w:color w:val="auto"/>
          <w:szCs w:val="24"/>
          <w:highlight w:val="none"/>
        </w:rPr>
        <w:t>前</w:t>
      </w:r>
      <w:r>
        <w:rPr>
          <w:rFonts w:hint="eastAsia" w:ascii="仿宋" w:hAnsi="仿宋" w:cs="仿宋"/>
          <w:color w:val="auto"/>
          <w:szCs w:val="24"/>
          <w:highlight w:val="none"/>
        </w:rPr>
        <w:t>（北京时间）</w:t>
      </w:r>
    </w:p>
    <w:p w14:paraId="59F88D4F">
      <w:pPr>
        <w:rPr>
          <w:rFonts w:ascii="仿宋" w:hAnsi="仿宋" w:cs="仿宋"/>
          <w:color w:val="auto"/>
          <w:szCs w:val="24"/>
          <w:highlight w:val="none"/>
        </w:rPr>
      </w:pPr>
      <w:r>
        <w:rPr>
          <w:rFonts w:hint="eastAsia" w:ascii="仿宋" w:hAnsi="仿宋" w:cs="仿宋"/>
          <w:color w:val="auto"/>
          <w:szCs w:val="24"/>
          <w:highlight w:val="none"/>
        </w:rPr>
        <w:t>地点：吉安市城市建设投资开发有限公司官网（http://www.jactgs.com）</w:t>
      </w:r>
    </w:p>
    <w:p w14:paraId="71B01059">
      <w:pPr>
        <w:rPr>
          <w:rFonts w:ascii="仿宋" w:hAnsi="仿宋" w:cs="仿宋"/>
          <w:color w:val="auto"/>
          <w:szCs w:val="24"/>
          <w:highlight w:val="none"/>
        </w:rPr>
      </w:pPr>
      <w:r>
        <w:rPr>
          <w:rFonts w:hint="eastAsia" w:ascii="仿宋" w:hAnsi="仿宋" w:cs="仿宋"/>
          <w:color w:val="auto"/>
          <w:szCs w:val="24"/>
          <w:highlight w:val="none"/>
        </w:rPr>
        <w:t>方式：网上下载</w:t>
      </w:r>
    </w:p>
    <w:p w14:paraId="469BA257">
      <w:pPr>
        <w:rPr>
          <w:rFonts w:ascii="仿宋" w:hAnsi="仿宋" w:cs="仿宋"/>
          <w:color w:val="auto"/>
          <w:highlight w:val="none"/>
        </w:rPr>
      </w:pPr>
      <w:r>
        <w:rPr>
          <w:rFonts w:hint="eastAsia" w:ascii="仿宋" w:hAnsi="仿宋" w:cs="仿宋"/>
          <w:color w:val="auto"/>
          <w:szCs w:val="24"/>
          <w:highlight w:val="none"/>
        </w:rPr>
        <w:t>售价：0.00元</w:t>
      </w:r>
    </w:p>
    <w:p w14:paraId="3D568B2B">
      <w:pPr>
        <w:rPr>
          <w:rFonts w:ascii="仿宋" w:hAnsi="仿宋" w:cs="仿宋"/>
          <w:b/>
          <w:bCs/>
          <w:color w:val="auto"/>
          <w:szCs w:val="24"/>
          <w:highlight w:val="none"/>
        </w:rPr>
      </w:pPr>
      <w:r>
        <w:rPr>
          <w:rFonts w:hint="eastAsia" w:ascii="仿宋" w:hAnsi="仿宋" w:cs="仿宋"/>
          <w:b/>
          <w:bCs/>
          <w:color w:val="auto"/>
          <w:szCs w:val="24"/>
          <w:highlight w:val="none"/>
        </w:rPr>
        <w:t>四、响应文件提交</w:t>
      </w:r>
    </w:p>
    <w:p w14:paraId="36084D65">
      <w:pPr>
        <w:rPr>
          <w:rFonts w:ascii="仿宋" w:hAnsi="仿宋" w:cs="仿宋"/>
          <w:bCs/>
          <w:color w:val="auto"/>
          <w:szCs w:val="24"/>
          <w:highlight w:val="none"/>
        </w:rPr>
      </w:pPr>
      <w:r>
        <w:rPr>
          <w:rFonts w:hint="eastAsia" w:ascii="仿宋" w:hAnsi="仿宋" w:cs="仿宋"/>
          <w:color w:val="auto"/>
          <w:szCs w:val="24"/>
          <w:highlight w:val="none"/>
        </w:rPr>
        <w:t>截止时间：</w:t>
      </w:r>
      <w:r>
        <w:rPr>
          <w:rFonts w:hint="eastAsia" w:ascii="仿宋" w:hAnsi="仿宋" w:cs="仿宋"/>
          <w:color w:val="auto"/>
          <w:szCs w:val="24"/>
          <w:highlight w:val="none"/>
          <w:lang w:eastAsia="zh-CN"/>
        </w:rPr>
        <w:t>2025年8月28日</w:t>
      </w:r>
      <w:r>
        <w:rPr>
          <w:rFonts w:hint="eastAsia" w:ascii="仿宋" w:hAnsi="仿宋" w:cs="仿宋"/>
          <w:color w:val="auto"/>
          <w:szCs w:val="24"/>
          <w:highlight w:val="none"/>
        </w:rPr>
        <w:t>9：30</w:t>
      </w:r>
      <w:r>
        <w:rPr>
          <w:rFonts w:hint="eastAsia" w:ascii="仿宋" w:hAnsi="仿宋" w:cs="仿宋"/>
          <w:bCs/>
          <w:color w:val="auto"/>
          <w:szCs w:val="24"/>
          <w:highlight w:val="none"/>
        </w:rPr>
        <w:t>（北京时间）</w:t>
      </w:r>
    </w:p>
    <w:p w14:paraId="1CBD95FC">
      <w:pPr>
        <w:rPr>
          <w:rFonts w:ascii="仿宋" w:hAnsi="仿宋" w:cs="仿宋"/>
          <w:color w:val="auto"/>
          <w:szCs w:val="24"/>
          <w:highlight w:val="none"/>
        </w:rPr>
      </w:pPr>
      <w:r>
        <w:rPr>
          <w:rFonts w:hint="eastAsia" w:ascii="仿宋" w:hAnsi="仿宋" w:cs="仿宋"/>
          <w:color w:val="auto"/>
          <w:szCs w:val="24"/>
          <w:highlight w:val="none"/>
        </w:rPr>
        <w:t>地点：</w:t>
      </w:r>
      <w:bookmarkStart w:id="8" w:name="_Toc28359093"/>
      <w:bookmarkStart w:id="9" w:name="_Toc35393802"/>
      <w:bookmarkStart w:id="10" w:name="_Toc28359016"/>
      <w:bookmarkStart w:id="11" w:name="_Toc35393633"/>
      <w:r>
        <w:rPr>
          <w:rFonts w:hint="eastAsia" w:ascii="仿宋" w:hAnsi="仿宋" w:cs="仿宋"/>
          <w:color w:val="auto"/>
          <w:szCs w:val="24"/>
          <w:highlight w:val="none"/>
        </w:rPr>
        <w:t>江西省吉安市高铁新区五指峰总部经济大楼520室</w:t>
      </w:r>
    </w:p>
    <w:p w14:paraId="420E64F7">
      <w:pPr>
        <w:rPr>
          <w:rFonts w:ascii="仿宋" w:hAnsi="仿宋" w:cs="仿宋"/>
          <w:b/>
          <w:bCs/>
          <w:color w:val="auto"/>
          <w:szCs w:val="24"/>
          <w:highlight w:val="none"/>
        </w:rPr>
      </w:pPr>
      <w:r>
        <w:rPr>
          <w:rFonts w:hint="eastAsia" w:ascii="仿宋" w:hAnsi="仿宋" w:cs="仿宋"/>
          <w:b/>
          <w:bCs/>
          <w:color w:val="auto"/>
          <w:szCs w:val="24"/>
          <w:highlight w:val="none"/>
        </w:rPr>
        <w:t>五、开启</w:t>
      </w:r>
      <w:bookmarkEnd w:id="8"/>
      <w:bookmarkEnd w:id="9"/>
      <w:bookmarkEnd w:id="10"/>
      <w:bookmarkEnd w:id="11"/>
    </w:p>
    <w:p w14:paraId="01012C47">
      <w:pPr>
        <w:rPr>
          <w:rFonts w:ascii="仿宋" w:hAnsi="仿宋" w:cs="仿宋"/>
          <w:bCs/>
          <w:color w:val="auto"/>
          <w:szCs w:val="24"/>
          <w:highlight w:val="none"/>
        </w:rPr>
      </w:pPr>
      <w:r>
        <w:rPr>
          <w:rFonts w:hint="eastAsia" w:ascii="仿宋" w:hAnsi="仿宋" w:cs="仿宋"/>
          <w:color w:val="auto"/>
          <w:szCs w:val="24"/>
          <w:highlight w:val="none"/>
        </w:rPr>
        <w:t>时间：</w:t>
      </w:r>
      <w:r>
        <w:rPr>
          <w:rFonts w:hint="eastAsia" w:ascii="仿宋" w:hAnsi="仿宋" w:cs="仿宋"/>
          <w:color w:val="auto"/>
          <w:szCs w:val="24"/>
          <w:highlight w:val="none"/>
          <w:lang w:eastAsia="zh-CN"/>
        </w:rPr>
        <w:t>2025年8月28日</w:t>
      </w:r>
      <w:r>
        <w:rPr>
          <w:rFonts w:hint="eastAsia" w:ascii="仿宋" w:hAnsi="仿宋" w:cs="仿宋"/>
          <w:color w:val="auto"/>
          <w:szCs w:val="24"/>
          <w:highlight w:val="none"/>
        </w:rPr>
        <w:t>9：30</w:t>
      </w:r>
      <w:r>
        <w:rPr>
          <w:rFonts w:hint="eastAsia" w:ascii="仿宋" w:hAnsi="仿宋" w:cs="仿宋"/>
          <w:bCs/>
          <w:color w:val="auto"/>
          <w:szCs w:val="24"/>
          <w:highlight w:val="none"/>
        </w:rPr>
        <w:t>（北京时间）</w:t>
      </w:r>
    </w:p>
    <w:p w14:paraId="05CE3256">
      <w:pPr>
        <w:rPr>
          <w:rFonts w:ascii="仿宋" w:hAnsi="仿宋" w:cs="仿宋"/>
          <w:color w:val="auto"/>
          <w:szCs w:val="24"/>
          <w:highlight w:val="none"/>
        </w:rPr>
      </w:pPr>
      <w:r>
        <w:rPr>
          <w:rFonts w:hint="eastAsia" w:ascii="仿宋" w:hAnsi="仿宋" w:cs="仿宋"/>
          <w:color w:val="auto"/>
          <w:szCs w:val="24"/>
          <w:highlight w:val="none"/>
        </w:rPr>
        <w:t>地点：江西省吉安市高铁新区五指峰总部经济大楼520室</w:t>
      </w:r>
    </w:p>
    <w:p w14:paraId="166D4585">
      <w:pPr>
        <w:rPr>
          <w:rFonts w:ascii="仿宋" w:hAnsi="仿宋" w:cs="仿宋"/>
          <w:b/>
          <w:bCs/>
          <w:color w:val="auto"/>
          <w:szCs w:val="24"/>
          <w:highlight w:val="none"/>
        </w:rPr>
      </w:pPr>
      <w:bookmarkStart w:id="12" w:name="_Toc28359094"/>
      <w:bookmarkStart w:id="13" w:name="_Toc35393634"/>
      <w:bookmarkStart w:id="14" w:name="_Toc35393803"/>
      <w:bookmarkStart w:id="15" w:name="_Toc28359017"/>
      <w:r>
        <w:rPr>
          <w:rFonts w:hint="eastAsia" w:ascii="仿宋" w:hAnsi="仿宋" w:cs="仿宋"/>
          <w:b/>
          <w:bCs/>
          <w:color w:val="auto"/>
          <w:szCs w:val="24"/>
          <w:highlight w:val="none"/>
        </w:rPr>
        <w:t>六、公告期限</w:t>
      </w:r>
      <w:bookmarkEnd w:id="12"/>
      <w:bookmarkEnd w:id="13"/>
      <w:bookmarkEnd w:id="14"/>
      <w:bookmarkEnd w:id="15"/>
    </w:p>
    <w:p w14:paraId="64E59620">
      <w:pPr>
        <w:rPr>
          <w:rFonts w:ascii="仿宋" w:hAnsi="仿宋" w:cs="仿宋"/>
          <w:color w:val="auto"/>
          <w:szCs w:val="24"/>
          <w:highlight w:val="none"/>
        </w:rPr>
      </w:pPr>
      <w:r>
        <w:rPr>
          <w:rFonts w:hint="eastAsia" w:ascii="仿宋" w:hAnsi="仿宋" w:cs="仿宋"/>
          <w:color w:val="auto"/>
          <w:szCs w:val="24"/>
          <w:highlight w:val="none"/>
        </w:rPr>
        <w:t>自本公告发布之日起5个工作日。</w:t>
      </w:r>
    </w:p>
    <w:p w14:paraId="660D4577">
      <w:pPr>
        <w:rPr>
          <w:rFonts w:ascii="仿宋" w:hAnsi="仿宋" w:cs="仿宋"/>
          <w:b/>
          <w:bCs/>
          <w:color w:val="auto"/>
          <w:szCs w:val="24"/>
          <w:highlight w:val="none"/>
        </w:rPr>
      </w:pPr>
      <w:bookmarkStart w:id="16" w:name="_Toc35393635"/>
      <w:bookmarkStart w:id="17" w:name="_Toc35393804"/>
      <w:r>
        <w:rPr>
          <w:rFonts w:hint="eastAsia" w:ascii="仿宋" w:hAnsi="仿宋" w:cs="仿宋"/>
          <w:b/>
          <w:bCs/>
          <w:color w:val="auto"/>
          <w:szCs w:val="24"/>
          <w:highlight w:val="none"/>
        </w:rPr>
        <w:t>七、其他补充事宜</w:t>
      </w:r>
      <w:bookmarkEnd w:id="16"/>
      <w:bookmarkEnd w:id="17"/>
    </w:p>
    <w:p w14:paraId="2422AE07">
      <w:pPr>
        <w:rPr>
          <w:rFonts w:ascii="仿宋" w:hAnsi="仿宋" w:cs="仿宋"/>
          <w:color w:val="auto"/>
          <w:szCs w:val="24"/>
          <w:highlight w:val="none"/>
        </w:rPr>
      </w:pPr>
      <w:bookmarkStart w:id="18" w:name="_Toc28359095"/>
      <w:bookmarkStart w:id="19" w:name="_Toc35393805"/>
      <w:bookmarkStart w:id="20" w:name="_Toc35393636"/>
      <w:bookmarkStart w:id="21" w:name="_Toc28359018"/>
      <w:r>
        <w:rPr>
          <w:rFonts w:hint="eastAsia" w:ascii="仿宋" w:hAnsi="仿宋" w:cs="仿宋"/>
          <w:color w:val="auto"/>
          <w:szCs w:val="24"/>
          <w:highlight w:val="none"/>
        </w:rPr>
        <w:t>1.响应文件制作的要求</w:t>
      </w:r>
    </w:p>
    <w:p w14:paraId="6AF6E198">
      <w:pPr>
        <w:rPr>
          <w:rFonts w:ascii="仿宋" w:hAnsi="仿宋" w:cs="仿宋"/>
          <w:color w:val="auto"/>
          <w:highlight w:val="none"/>
        </w:rPr>
      </w:pPr>
      <w:r>
        <w:rPr>
          <w:rFonts w:hint="eastAsia" w:ascii="仿宋" w:hAnsi="仿宋" w:cs="仿宋"/>
          <w:color w:val="auto"/>
          <w:highlight w:val="none"/>
        </w:rPr>
        <w:t>提交一式两份纸质投标文件并密封完整（1份正本、1份副本），投标文件的正本与副本如有不一致之处，以正本为准。</w:t>
      </w:r>
    </w:p>
    <w:p w14:paraId="29847CA7">
      <w:pPr>
        <w:rPr>
          <w:rFonts w:ascii="仿宋" w:hAnsi="仿宋" w:cs="仿宋"/>
          <w:b/>
          <w:bCs/>
          <w:color w:val="auto"/>
          <w:szCs w:val="24"/>
          <w:highlight w:val="none"/>
        </w:rPr>
      </w:pPr>
      <w:r>
        <w:rPr>
          <w:rFonts w:hint="eastAsia" w:ascii="仿宋" w:hAnsi="仿宋" w:cs="仿宋"/>
          <w:b/>
          <w:bCs/>
          <w:color w:val="auto"/>
          <w:szCs w:val="24"/>
          <w:highlight w:val="none"/>
        </w:rPr>
        <w:t>八、凡对本次采购提出询问，请按以下方式联系。</w:t>
      </w:r>
      <w:bookmarkEnd w:id="18"/>
      <w:bookmarkEnd w:id="19"/>
      <w:bookmarkEnd w:id="20"/>
      <w:bookmarkEnd w:id="21"/>
    </w:p>
    <w:p w14:paraId="1768FC0D">
      <w:pPr>
        <w:rPr>
          <w:rFonts w:ascii="仿宋" w:hAnsi="仿宋" w:cs="仿宋"/>
          <w:color w:val="auto"/>
          <w:szCs w:val="24"/>
          <w:highlight w:val="none"/>
        </w:rPr>
      </w:pPr>
      <w:bookmarkStart w:id="22" w:name="_Toc35393638"/>
      <w:bookmarkStart w:id="23" w:name="_Toc35393807"/>
      <w:bookmarkStart w:id="24" w:name="_Toc28359020"/>
      <w:bookmarkStart w:id="25" w:name="_Toc28359097"/>
      <w:r>
        <w:rPr>
          <w:rFonts w:hint="eastAsia" w:ascii="仿宋" w:hAnsi="仿宋" w:cs="仿宋"/>
          <w:color w:val="auto"/>
          <w:szCs w:val="24"/>
          <w:highlight w:val="none"/>
        </w:rPr>
        <w:t>1、采购人信息</w:t>
      </w:r>
    </w:p>
    <w:p w14:paraId="6A5EB5CA">
      <w:pPr>
        <w:rPr>
          <w:rFonts w:ascii="仿宋" w:hAnsi="仿宋" w:cs="仿宋"/>
          <w:color w:val="auto"/>
          <w:szCs w:val="24"/>
          <w:highlight w:val="none"/>
        </w:rPr>
      </w:pPr>
      <w:r>
        <w:rPr>
          <w:rFonts w:hint="eastAsia" w:ascii="仿宋" w:hAnsi="仿宋" w:cs="仿宋"/>
          <w:color w:val="auto"/>
          <w:szCs w:val="24"/>
          <w:highlight w:val="none"/>
        </w:rPr>
        <w:t>采购单位：吉安市管廊商业运营管理有限公司</w:t>
      </w:r>
    </w:p>
    <w:p w14:paraId="5103339C">
      <w:pPr>
        <w:rPr>
          <w:rFonts w:ascii="仿宋" w:hAnsi="仿宋" w:cs="仿宋"/>
          <w:color w:val="auto"/>
          <w:szCs w:val="24"/>
          <w:highlight w:val="none"/>
        </w:rPr>
      </w:pPr>
      <w:r>
        <w:rPr>
          <w:rFonts w:hint="eastAsia" w:ascii="仿宋" w:hAnsi="仿宋" w:cs="仿宋"/>
          <w:color w:val="auto"/>
          <w:szCs w:val="24"/>
          <w:highlight w:val="none"/>
        </w:rPr>
        <w:t>采购单位地址：江西省吉安市君华大道与鹭洲西路口西北侧　</w:t>
      </w:r>
    </w:p>
    <w:p w14:paraId="1C81337F">
      <w:pPr>
        <w:rPr>
          <w:rFonts w:hint="default" w:ascii="仿宋" w:hAnsi="仿宋" w:eastAsia="仿宋" w:cs="仿宋"/>
          <w:color w:val="auto"/>
          <w:szCs w:val="24"/>
          <w:highlight w:val="none"/>
          <w:lang w:val="en-US" w:eastAsia="zh-CN"/>
        </w:rPr>
      </w:pPr>
      <w:r>
        <w:rPr>
          <w:rFonts w:hint="eastAsia" w:ascii="仿宋" w:hAnsi="仿宋" w:cs="仿宋"/>
          <w:color w:val="auto"/>
          <w:szCs w:val="24"/>
          <w:highlight w:val="none"/>
        </w:rPr>
        <w:t>采购单位联系人：康先生</w:t>
      </w:r>
      <w:r>
        <w:rPr>
          <w:rFonts w:hint="eastAsia" w:ascii="仿宋" w:hAnsi="仿宋" w:cs="仿宋"/>
          <w:color w:val="auto"/>
          <w:szCs w:val="24"/>
          <w:highlight w:val="none"/>
          <w:lang w:val="en-US" w:eastAsia="zh-CN"/>
        </w:rPr>
        <w:t xml:space="preserve">  0796-8938667 </w:t>
      </w:r>
    </w:p>
    <w:p w14:paraId="60C646D9">
      <w:pPr>
        <w:rPr>
          <w:rFonts w:ascii="仿宋" w:hAnsi="仿宋" w:cs="仿宋"/>
          <w:color w:val="auto"/>
          <w:szCs w:val="24"/>
          <w:highlight w:val="none"/>
        </w:rPr>
      </w:pPr>
      <w:r>
        <w:rPr>
          <w:rFonts w:hint="eastAsia" w:ascii="仿宋" w:hAnsi="仿宋" w:cs="仿宋"/>
          <w:color w:val="auto"/>
          <w:szCs w:val="24"/>
          <w:highlight w:val="none"/>
        </w:rPr>
        <w:t>2、采购代理机构信息</w:t>
      </w:r>
      <w:bookmarkEnd w:id="22"/>
      <w:bookmarkEnd w:id="23"/>
      <w:bookmarkEnd w:id="24"/>
      <w:bookmarkEnd w:id="25"/>
    </w:p>
    <w:p w14:paraId="75BC87A1">
      <w:pPr>
        <w:rPr>
          <w:rFonts w:ascii="仿宋" w:hAnsi="仿宋" w:cs="仿宋"/>
          <w:color w:val="auto"/>
          <w:szCs w:val="24"/>
          <w:highlight w:val="none"/>
        </w:rPr>
      </w:pPr>
      <w:r>
        <w:rPr>
          <w:rFonts w:hint="eastAsia" w:ascii="仿宋" w:hAnsi="仿宋" w:cs="仿宋"/>
          <w:color w:val="auto"/>
          <w:szCs w:val="24"/>
          <w:highlight w:val="none"/>
        </w:rPr>
        <w:t>采购代理机构：吉安城投建设监理有限公司</w:t>
      </w:r>
    </w:p>
    <w:p w14:paraId="2297A3F6">
      <w:pPr>
        <w:rPr>
          <w:rFonts w:ascii="仿宋" w:hAnsi="仿宋" w:cs="仿宋"/>
          <w:color w:val="auto"/>
          <w:szCs w:val="24"/>
          <w:highlight w:val="none"/>
        </w:rPr>
      </w:pPr>
      <w:r>
        <w:rPr>
          <w:rFonts w:hint="eastAsia" w:ascii="仿宋" w:hAnsi="仿宋" w:cs="仿宋"/>
          <w:color w:val="auto"/>
          <w:szCs w:val="24"/>
          <w:highlight w:val="none"/>
        </w:rPr>
        <w:t>采购代理机构地址：</w:t>
      </w:r>
      <w:bookmarkStart w:id="26" w:name="_Toc35393639"/>
      <w:bookmarkStart w:id="27" w:name="_Toc28359098"/>
      <w:bookmarkStart w:id="28" w:name="_Toc28359021"/>
      <w:bookmarkStart w:id="29" w:name="_Toc35393808"/>
      <w:r>
        <w:rPr>
          <w:rFonts w:hint="eastAsia" w:ascii="仿宋" w:hAnsi="仿宋" w:cs="仿宋"/>
          <w:color w:val="auto"/>
          <w:szCs w:val="24"/>
          <w:highlight w:val="none"/>
        </w:rPr>
        <w:t>江西省吉安市高铁新区五指峰吉安市总部经济大厦515室</w:t>
      </w:r>
    </w:p>
    <w:p w14:paraId="05C80DAC">
      <w:pPr>
        <w:rPr>
          <w:rFonts w:ascii="仿宋" w:hAnsi="仿宋" w:cs="仿宋"/>
          <w:color w:val="auto"/>
          <w:szCs w:val="24"/>
          <w:highlight w:val="none"/>
        </w:rPr>
      </w:pPr>
      <w:r>
        <w:rPr>
          <w:rFonts w:hint="eastAsia" w:ascii="仿宋" w:hAnsi="仿宋" w:cs="仿宋"/>
          <w:color w:val="auto"/>
          <w:szCs w:val="24"/>
          <w:highlight w:val="none"/>
        </w:rPr>
        <w:t>采购代理机构联系人：</w:t>
      </w:r>
      <w:bookmarkEnd w:id="26"/>
      <w:bookmarkEnd w:id="27"/>
      <w:bookmarkEnd w:id="28"/>
      <w:bookmarkEnd w:id="29"/>
      <w:r>
        <w:rPr>
          <w:rFonts w:hint="eastAsia" w:ascii="仿宋" w:hAnsi="仿宋" w:cs="仿宋"/>
          <w:color w:val="auto"/>
          <w:szCs w:val="24"/>
          <w:highlight w:val="none"/>
        </w:rPr>
        <w:t>丁女士 0796-8221186</w:t>
      </w:r>
    </w:p>
    <w:p w14:paraId="1D2C7EBD">
      <w:pPr>
        <w:rPr>
          <w:rFonts w:ascii="仿宋" w:hAnsi="仿宋" w:cs="仿宋"/>
          <w:color w:val="auto"/>
          <w:szCs w:val="24"/>
          <w:highlight w:val="none"/>
        </w:rPr>
      </w:pPr>
      <w:r>
        <w:rPr>
          <w:rFonts w:hint="eastAsia" w:ascii="仿宋" w:hAnsi="仿宋" w:cs="仿宋"/>
          <w:color w:val="auto"/>
          <w:szCs w:val="24"/>
          <w:highlight w:val="none"/>
        </w:rPr>
        <w:t>电子邮箱：</w:t>
      </w:r>
      <w:r>
        <w:rPr>
          <w:color w:val="auto"/>
          <w:highlight w:val="none"/>
        </w:rPr>
        <w:fldChar w:fldCharType="begin"/>
      </w:r>
      <w:r>
        <w:rPr>
          <w:color w:val="auto"/>
          <w:highlight w:val="none"/>
        </w:rPr>
        <w:instrText xml:space="preserve"> HYPERLINK "mailto:3541362489@qq.com" </w:instrText>
      </w:r>
      <w:r>
        <w:rPr>
          <w:color w:val="auto"/>
          <w:highlight w:val="none"/>
        </w:rPr>
        <w:fldChar w:fldCharType="separate"/>
      </w:r>
      <w:r>
        <w:rPr>
          <w:rFonts w:hint="eastAsia" w:ascii="仿宋" w:hAnsi="仿宋" w:cs="仿宋"/>
          <w:color w:val="auto"/>
          <w:szCs w:val="24"/>
          <w:highlight w:val="none"/>
        </w:rPr>
        <w:t>jactjl_shichangbu@163.com</w:t>
      </w:r>
      <w:r>
        <w:rPr>
          <w:rFonts w:hint="eastAsia" w:ascii="仿宋" w:hAnsi="仿宋" w:cs="仿宋"/>
          <w:color w:val="auto"/>
          <w:szCs w:val="24"/>
          <w:highlight w:val="none"/>
        </w:rPr>
        <w:fldChar w:fldCharType="end"/>
      </w:r>
    </w:p>
    <w:p w14:paraId="48D1A28C">
      <w:pPr>
        <w:pStyle w:val="9"/>
        <w:rPr>
          <w:rFonts w:hint="default" w:ascii="仿宋" w:hAnsi="仿宋" w:eastAsia="仿宋" w:cs="仿宋"/>
          <w:color w:val="auto"/>
          <w:highlight w:val="none"/>
        </w:rPr>
      </w:pPr>
    </w:p>
    <w:p w14:paraId="73DF7FAF">
      <w:pPr>
        <w:pStyle w:val="42"/>
        <w:spacing w:line="440" w:lineRule="exact"/>
        <w:ind w:left="0" w:leftChars="0" w:firstLine="498"/>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29CEF110">
      <w:pPr>
        <w:pStyle w:val="2"/>
        <w:numPr>
          <w:ilvl w:val="0"/>
          <w:numId w:val="2"/>
        </w:numPr>
        <w:rPr>
          <w:rFonts w:ascii="仿宋" w:hAnsi="仿宋" w:cs="仿宋"/>
          <w:color w:val="auto"/>
          <w:highlight w:val="none"/>
        </w:rPr>
      </w:pPr>
      <w:bookmarkStart w:id="30" w:name="_Toc30852"/>
      <w:r>
        <w:rPr>
          <w:rFonts w:hint="eastAsia" w:ascii="仿宋" w:hAnsi="仿宋" w:cs="仿宋"/>
          <w:color w:val="auto"/>
          <w:highlight w:val="none"/>
        </w:rPr>
        <w:t>供应商须知</w:t>
      </w:r>
      <w:bookmarkEnd w:id="30"/>
    </w:p>
    <w:p w14:paraId="2CCF14FB">
      <w:pPr>
        <w:spacing w:line="534" w:lineRule="exact"/>
        <w:ind w:right="40"/>
        <w:jc w:val="center"/>
        <w:rPr>
          <w:rFonts w:ascii="仿宋" w:hAnsi="仿宋" w:cs="仿宋"/>
          <w:color w:val="auto"/>
          <w:highlight w:val="none"/>
        </w:rPr>
      </w:pPr>
      <w:r>
        <w:rPr>
          <w:rFonts w:hint="eastAsia" w:ascii="仿宋" w:hAnsi="仿宋" w:cs="仿宋"/>
          <w:b/>
          <w:bCs/>
          <w:color w:val="auto"/>
          <w:sz w:val="28"/>
          <w:szCs w:val="28"/>
          <w:highlight w:val="none"/>
        </w:rPr>
        <w:t>2.1供应商须知前附页表</w:t>
      </w:r>
    </w:p>
    <w:tbl>
      <w:tblPr>
        <w:tblStyle w:val="22"/>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545"/>
        <w:gridCol w:w="7333"/>
      </w:tblGrid>
      <w:tr w14:paraId="6DE4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41F4170D">
            <w:pPr>
              <w:wordWrap w:val="0"/>
              <w:jc w:val="center"/>
              <w:rPr>
                <w:rFonts w:ascii="仿宋" w:hAnsi="仿宋" w:cs="仿宋"/>
                <w:bCs/>
                <w:color w:val="auto"/>
                <w:szCs w:val="24"/>
                <w:highlight w:val="none"/>
              </w:rPr>
            </w:pPr>
            <w:r>
              <w:rPr>
                <w:rFonts w:hint="eastAsia" w:ascii="仿宋" w:hAnsi="仿宋" w:cs="仿宋"/>
                <w:b/>
                <w:color w:val="auto"/>
                <w:szCs w:val="24"/>
                <w:highlight w:val="none"/>
              </w:rPr>
              <w:t>序号</w:t>
            </w:r>
          </w:p>
        </w:tc>
        <w:tc>
          <w:tcPr>
            <w:tcW w:w="1545" w:type="dxa"/>
            <w:tcBorders>
              <w:top w:val="single" w:color="auto" w:sz="4" w:space="0"/>
              <w:left w:val="single" w:color="auto" w:sz="4" w:space="0"/>
              <w:bottom w:val="single" w:color="auto" w:sz="4" w:space="0"/>
              <w:right w:val="single" w:color="auto" w:sz="4" w:space="0"/>
            </w:tcBorders>
            <w:noWrap/>
            <w:vAlign w:val="center"/>
          </w:tcPr>
          <w:p w14:paraId="44185C77">
            <w:pPr>
              <w:wordWrap w:val="0"/>
              <w:jc w:val="center"/>
              <w:rPr>
                <w:rFonts w:ascii="仿宋" w:hAnsi="仿宋" w:cs="仿宋"/>
                <w:b/>
                <w:color w:val="auto"/>
                <w:szCs w:val="24"/>
                <w:highlight w:val="none"/>
              </w:rPr>
            </w:pPr>
            <w:r>
              <w:rPr>
                <w:rFonts w:hint="eastAsia" w:ascii="仿宋" w:hAnsi="仿宋" w:cs="仿宋"/>
                <w:b/>
                <w:color w:val="auto"/>
                <w:szCs w:val="24"/>
                <w:highlight w:val="none"/>
              </w:rPr>
              <w:t>节点名称</w:t>
            </w:r>
          </w:p>
        </w:tc>
        <w:tc>
          <w:tcPr>
            <w:tcW w:w="7333" w:type="dxa"/>
            <w:tcBorders>
              <w:top w:val="single" w:color="auto" w:sz="4" w:space="0"/>
              <w:left w:val="single" w:color="auto" w:sz="4" w:space="0"/>
              <w:bottom w:val="single" w:color="auto" w:sz="4" w:space="0"/>
              <w:right w:val="single" w:color="auto" w:sz="4" w:space="0"/>
            </w:tcBorders>
            <w:noWrap/>
            <w:vAlign w:val="center"/>
          </w:tcPr>
          <w:p w14:paraId="7CC5991B">
            <w:pPr>
              <w:wordWrap w:val="0"/>
              <w:jc w:val="center"/>
              <w:rPr>
                <w:rFonts w:ascii="仿宋" w:hAnsi="仿宋" w:cs="仿宋"/>
                <w:bCs/>
                <w:color w:val="auto"/>
                <w:szCs w:val="24"/>
                <w:highlight w:val="none"/>
              </w:rPr>
            </w:pPr>
            <w:r>
              <w:rPr>
                <w:rFonts w:hint="eastAsia" w:ascii="仿宋" w:hAnsi="仿宋" w:cs="仿宋"/>
                <w:b/>
                <w:color w:val="auto"/>
                <w:szCs w:val="24"/>
                <w:highlight w:val="none"/>
              </w:rPr>
              <w:t>内容</w:t>
            </w:r>
          </w:p>
        </w:tc>
      </w:tr>
      <w:tr w14:paraId="035C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7157D072">
            <w:pPr>
              <w:wordWrap w:val="0"/>
              <w:jc w:val="center"/>
              <w:rPr>
                <w:rFonts w:ascii="仿宋" w:hAnsi="仿宋" w:cs="仿宋"/>
                <w:bCs/>
                <w:color w:val="auto"/>
                <w:szCs w:val="24"/>
                <w:highlight w:val="none"/>
              </w:rPr>
            </w:pPr>
            <w:r>
              <w:rPr>
                <w:rFonts w:hint="eastAsia" w:ascii="仿宋" w:hAnsi="仿宋" w:cs="仿宋"/>
                <w:bCs/>
                <w:color w:val="auto"/>
                <w:szCs w:val="24"/>
                <w:highlight w:val="none"/>
              </w:rPr>
              <w:t>1</w:t>
            </w:r>
          </w:p>
        </w:tc>
        <w:tc>
          <w:tcPr>
            <w:tcW w:w="1545" w:type="dxa"/>
            <w:tcBorders>
              <w:top w:val="single" w:color="auto" w:sz="4" w:space="0"/>
              <w:left w:val="single" w:color="auto" w:sz="4" w:space="0"/>
              <w:bottom w:val="single" w:color="auto" w:sz="4" w:space="0"/>
              <w:right w:val="single" w:color="auto" w:sz="4" w:space="0"/>
            </w:tcBorders>
            <w:noWrap/>
            <w:vAlign w:val="center"/>
          </w:tcPr>
          <w:p w14:paraId="5C34A30D">
            <w:pPr>
              <w:wordWrap w:val="0"/>
              <w:jc w:val="center"/>
              <w:rPr>
                <w:rFonts w:ascii="仿宋" w:hAnsi="仿宋" w:cs="仿宋"/>
                <w:bCs/>
                <w:color w:val="auto"/>
                <w:szCs w:val="24"/>
                <w:highlight w:val="none"/>
              </w:rPr>
            </w:pPr>
            <w:r>
              <w:rPr>
                <w:rFonts w:hint="eastAsia" w:ascii="仿宋" w:hAnsi="仿宋" w:cs="仿宋"/>
                <w:bCs/>
                <w:color w:val="auto"/>
                <w:szCs w:val="24"/>
                <w:highlight w:val="none"/>
              </w:rPr>
              <w:t>本项目采购相关内容</w:t>
            </w:r>
          </w:p>
        </w:tc>
        <w:tc>
          <w:tcPr>
            <w:tcW w:w="7333" w:type="dxa"/>
            <w:tcBorders>
              <w:top w:val="single" w:color="auto" w:sz="4" w:space="0"/>
              <w:left w:val="single" w:color="auto" w:sz="4" w:space="0"/>
              <w:bottom w:val="single" w:color="auto" w:sz="4" w:space="0"/>
              <w:right w:val="single" w:color="auto" w:sz="4" w:space="0"/>
            </w:tcBorders>
            <w:noWrap/>
            <w:vAlign w:val="center"/>
          </w:tcPr>
          <w:p w14:paraId="4013C61B">
            <w:pPr>
              <w:wordWrap w:val="0"/>
              <w:jc w:val="both"/>
              <w:rPr>
                <w:rFonts w:hint="eastAsia" w:ascii="仿宋" w:hAnsi="仿宋" w:eastAsia="仿宋" w:cs="仿宋"/>
                <w:color w:val="auto"/>
                <w:szCs w:val="24"/>
                <w:highlight w:val="none"/>
                <w:lang w:eastAsia="zh-CN"/>
              </w:rPr>
            </w:pPr>
            <w:r>
              <w:rPr>
                <w:rFonts w:hint="eastAsia" w:ascii="仿宋" w:hAnsi="仿宋" w:cs="仿宋"/>
                <w:bCs/>
                <w:color w:val="auto"/>
                <w:szCs w:val="24"/>
                <w:highlight w:val="none"/>
              </w:rPr>
              <w:t>项目名称：</w:t>
            </w:r>
            <w:r>
              <w:rPr>
                <w:rFonts w:hint="eastAsia" w:ascii="仿宋" w:hAnsi="仿宋" w:cs="仿宋"/>
                <w:color w:val="auto"/>
                <w:szCs w:val="24"/>
                <w:highlight w:val="none"/>
                <w:lang w:eastAsia="zh-CN"/>
              </w:rPr>
              <w:t>吉安市管廊商业运营管理有限公司设备设施维修劳务合作项目</w:t>
            </w:r>
          </w:p>
          <w:p w14:paraId="54C7E79D">
            <w:pPr>
              <w:wordWrap w:val="0"/>
              <w:jc w:val="both"/>
              <w:rPr>
                <w:rFonts w:hint="eastAsia" w:ascii="仿宋" w:hAnsi="仿宋" w:eastAsia="仿宋" w:cs="仿宋"/>
                <w:bCs/>
                <w:color w:val="auto"/>
                <w:szCs w:val="24"/>
                <w:highlight w:val="none"/>
                <w:lang w:eastAsia="zh-CN"/>
              </w:rPr>
            </w:pPr>
            <w:r>
              <w:rPr>
                <w:rFonts w:hint="eastAsia" w:ascii="仿宋" w:hAnsi="仿宋" w:cs="仿宋"/>
                <w:bCs/>
                <w:color w:val="auto"/>
                <w:szCs w:val="24"/>
                <w:highlight w:val="none"/>
              </w:rPr>
              <w:t>项目编号：</w:t>
            </w:r>
            <w:r>
              <w:rPr>
                <w:rFonts w:hint="eastAsia" w:ascii="仿宋" w:hAnsi="仿宋" w:cs="仿宋"/>
                <w:bCs/>
                <w:color w:val="auto"/>
                <w:szCs w:val="24"/>
                <w:highlight w:val="none"/>
                <w:lang w:eastAsia="zh-CN"/>
              </w:rPr>
              <w:t>JACTJL-内采字【2025】097号</w:t>
            </w:r>
          </w:p>
          <w:p w14:paraId="0A272E13">
            <w:pPr>
              <w:wordWrap w:val="0"/>
              <w:jc w:val="both"/>
              <w:rPr>
                <w:rFonts w:hint="eastAsia" w:ascii="仿宋" w:hAnsi="仿宋" w:cs="仿宋"/>
                <w:bCs/>
                <w:color w:val="auto"/>
                <w:szCs w:val="24"/>
                <w:highlight w:val="none"/>
              </w:rPr>
            </w:pPr>
            <w:r>
              <w:rPr>
                <w:rFonts w:hint="eastAsia" w:ascii="仿宋" w:hAnsi="仿宋" w:cs="仿宋"/>
                <w:bCs/>
                <w:color w:val="auto"/>
                <w:szCs w:val="24"/>
                <w:highlight w:val="none"/>
              </w:rPr>
              <w:t>服务地点：</w:t>
            </w:r>
            <w:r>
              <w:rPr>
                <w:rFonts w:hint="eastAsia" w:ascii="仿宋" w:hAnsi="仿宋" w:cs="仿宋"/>
                <w:color w:val="auto"/>
                <w:szCs w:val="24"/>
                <w:highlight w:val="none"/>
                <w:lang w:val="en-US" w:eastAsia="zh-CN"/>
              </w:rPr>
              <w:t>采购人指定地点</w:t>
            </w:r>
          </w:p>
          <w:p w14:paraId="04C9F279">
            <w:pPr>
              <w:wordWrap w:val="0"/>
              <w:jc w:val="both"/>
              <w:rPr>
                <w:rFonts w:hint="eastAsia" w:ascii="仿宋" w:hAnsi="仿宋" w:cs="仿宋"/>
                <w:bCs/>
                <w:color w:val="auto"/>
                <w:szCs w:val="24"/>
                <w:highlight w:val="none"/>
              </w:rPr>
            </w:pPr>
            <w:r>
              <w:rPr>
                <w:rFonts w:hint="eastAsia" w:ascii="仿宋" w:hAnsi="仿宋" w:cs="仿宋"/>
                <w:color w:val="auto"/>
                <w:szCs w:val="24"/>
                <w:highlight w:val="none"/>
                <w:lang w:val="en-US" w:eastAsia="zh-CN"/>
              </w:rPr>
              <w:t>采购金额：具体以实际项目服务结算为准</w:t>
            </w:r>
          </w:p>
          <w:p w14:paraId="18A7373D">
            <w:pPr>
              <w:rPr>
                <w:rFonts w:ascii="仿宋" w:hAnsi="仿宋" w:cs="仿宋"/>
                <w:bCs/>
                <w:color w:val="auto"/>
                <w:szCs w:val="24"/>
                <w:highlight w:val="none"/>
              </w:rPr>
            </w:pPr>
            <w:r>
              <w:rPr>
                <w:rFonts w:hint="eastAsia" w:ascii="仿宋" w:hAnsi="仿宋" w:cs="仿宋"/>
                <w:color w:val="auto"/>
                <w:szCs w:val="24"/>
                <w:highlight w:val="none"/>
              </w:rPr>
              <w:t>服务期限本次征集是对供应商的资格评审，并非定货意向或承诺。随着法律法规政策调整和实际执行情况进行延期或者终止，征集人有权终止合同，但是不退还和补偿有关费用，风险由供应商承担。</w:t>
            </w:r>
          </w:p>
        </w:tc>
      </w:tr>
      <w:tr w14:paraId="3325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2C48DF7C">
            <w:pPr>
              <w:jc w:val="center"/>
              <w:rPr>
                <w:rFonts w:ascii="仿宋" w:hAnsi="仿宋" w:cs="仿宋"/>
                <w:color w:val="auto"/>
                <w:szCs w:val="24"/>
                <w:highlight w:val="none"/>
              </w:rPr>
            </w:pPr>
            <w:r>
              <w:rPr>
                <w:rFonts w:hint="eastAsia" w:ascii="仿宋" w:hAnsi="仿宋" w:cs="仿宋"/>
                <w:color w:val="auto"/>
                <w:szCs w:val="24"/>
                <w:highlight w:val="none"/>
              </w:rPr>
              <w:t>2</w:t>
            </w:r>
          </w:p>
        </w:tc>
        <w:tc>
          <w:tcPr>
            <w:tcW w:w="1542" w:type="dxa"/>
            <w:tcBorders>
              <w:top w:val="single" w:color="auto" w:sz="4" w:space="0"/>
              <w:left w:val="single" w:color="auto" w:sz="4" w:space="0"/>
              <w:bottom w:val="single" w:color="auto" w:sz="4" w:space="0"/>
              <w:right w:val="single" w:color="auto" w:sz="4" w:space="0"/>
            </w:tcBorders>
            <w:noWrap/>
            <w:vAlign w:val="center"/>
          </w:tcPr>
          <w:p w14:paraId="3817241B">
            <w:pPr>
              <w:jc w:val="center"/>
              <w:rPr>
                <w:rFonts w:ascii="仿宋" w:hAnsi="仿宋" w:cs="仿宋"/>
                <w:color w:val="auto"/>
                <w:szCs w:val="24"/>
                <w:highlight w:val="none"/>
              </w:rPr>
            </w:pPr>
            <w:r>
              <w:rPr>
                <w:rFonts w:hint="eastAsia" w:ascii="仿宋" w:hAnsi="仿宋" w:cs="仿宋"/>
                <w:color w:val="auto"/>
                <w:szCs w:val="24"/>
                <w:highlight w:val="none"/>
              </w:rPr>
              <w:t>投标保证金</w:t>
            </w:r>
          </w:p>
        </w:tc>
        <w:tc>
          <w:tcPr>
            <w:tcW w:w="7333" w:type="dxa"/>
            <w:tcBorders>
              <w:top w:val="single" w:color="auto" w:sz="4" w:space="0"/>
              <w:left w:val="single" w:color="auto" w:sz="4" w:space="0"/>
              <w:bottom w:val="single" w:color="auto" w:sz="4" w:space="0"/>
              <w:right w:val="single" w:color="auto" w:sz="4" w:space="0"/>
            </w:tcBorders>
            <w:noWrap/>
            <w:vAlign w:val="center"/>
          </w:tcPr>
          <w:p w14:paraId="4BA2EC63">
            <w:pPr>
              <w:wordWrap w:val="0"/>
              <w:jc w:val="both"/>
              <w:rPr>
                <w:rFonts w:ascii="仿宋" w:hAnsi="仿宋" w:cs="仿宋"/>
                <w:bCs/>
                <w:color w:val="auto"/>
                <w:szCs w:val="24"/>
                <w:highlight w:val="none"/>
              </w:rPr>
            </w:pPr>
            <w:r>
              <w:rPr>
                <w:rFonts w:hint="eastAsia" w:ascii="仿宋" w:hAnsi="仿宋" w:cs="仿宋"/>
                <w:bCs/>
                <w:color w:val="auto"/>
                <w:szCs w:val="24"/>
                <w:highlight w:val="none"/>
              </w:rPr>
              <w:t>☑不要求提供；</w:t>
            </w:r>
          </w:p>
          <w:p w14:paraId="47DE11D4">
            <w:pPr>
              <w:wordWrap w:val="0"/>
              <w:jc w:val="both"/>
              <w:rPr>
                <w:rFonts w:ascii="仿宋" w:hAnsi="仿宋" w:cs="仿宋"/>
                <w:bCs/>
                <w:color w:val="auto"/>
                <w:szCs w:val="24"/>
                <w:highlight w:val="none"/>
              </w:rPr>
            </w:pPr>
            <w:r>
              <w:rPr>
                <w:rFonts w:hint="eastAsia" w:ascii="仿宋" w:hAnsi="仿宋" w:cs="仿宋"/>
                <w:bCs/>
                <w:color w:val="auto"/>
                <w:szCs w:val="24"/>
                <w:highlight w:val="none"/>
              </w:rPr>
              <w:t>□要求提供。</w:t>
            </w:r>
          </w:p>
        </w:tc>
      </w:tr>
      <w:tr w14:paraId="6146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3D9EBED1">
            <w:pPr>
              <w:jc w:val="center"/>
              <w:rPr>
                <w:rFonts w:ascii="仿宋" w:hAnsi="仿宋" w:cs="仿宋"/>
                <w:color w:val="auto"/>
                <w:szCs w:val="24"/>
                <w:highlight w:val="none"/>
              </w:rPr>
            </w:pPr>
            <w:r>
              <w:rPr>
                <w:rFonts w:hint="eastAsia" w:ascii="仿宋" w:hAnsi="仿宋" w:cs="仿宋"/>
                <w:color w:val="auto"/>
                <w:szCs w:val="24"/>
                <w:highlight w:val="none"/>
              </w:rPr>
              <w:t>3</w:t>
            </w:r>
          </w:p>
        </w:tc>
        <w:tc>
          <w:tcPr>
            <w:tcW w:w="1545" w:type="dxa"/>
            <w:tcBorders>
              <w:top w:val="single" w:color="auto" w:sz="4" w:space="0"/>
              <w:left w:val="single" w:color="auto" w:sz="4" w:space="0"/>
              <w:bottom w:val="single" w:color="auto" w:sz="4" w:space="0"/>
              <w:right w:val="single" w:color="auto" w:sz="4" w:space="0"/>
            </w:tcBorders>
            <w:noWrap/>
            <w:vAlign w:val="center"/>
          </w:tcPr>
          <w:p w14:paraId="56AEEBE7">
            <w:pPr>
              <w:snapToGrid w:val="0"/>
              <w:jc w:val="center"/>
              <w:rPr>
                <w:rFonts w:ascii="仿宋" w:hAnsi="仿宋" w:cs="仿宋"/>
                <w:b/>
                <w:color w:val="auto"/>
                <w:szCs w:val="24"/>
                <w:highlight w:val="none"/>
              </w:rPr>
            </w:pPr>
            <w:r>
              <w:rPr>
                <w:rFonts w:hint="eastAsia" w:ascii="仿宋" w:hAnsi="仿宋" w:cs="仿宋"/>
                <w:bCs/>
                <w:color w:val="auto"/>
                <w:szCs w:val="24"/>
                <w:highlight w:val="none"/>
              </w:rPr>
              <w:t>供应商资格条件</w:t>
            </w:r>
          </w:p>
        </w:tc>
        <w:tc>
          <w:tcPr>
            <w:tcW w:w="7333" w:type="dxa"/>
            <w:tcBorders>
              <w:top w:val="single" w:color="auto" w:sz="4" w:space="0"/>
              <w:left w:val="single" w:color="auto" w:sz="4" w:space="0"/>
              <w:bottom w:val="single" w:color="auto" w:sz="4" w:space="0"/>
              <w:right w:val="single" w:color="auto" w:sz="4" w:space="0"/>
            </w:tcBorders>
            <w:noWrap/>
            <w:vAlign w:val="center"/>
          </w:tcPr>
          <w:p w14:paraId="5B76C765">
            <w:pPr>
              <w:snapToGrid w:val="0"/>
              <w:rPr>
                <w:rFonts w:ascii="仿宋" w:hAnsi="仿宋" w:cs="仿宋"/>
                <w:bCs/>
                <w:color w:val="auto"/>
                <w:szCs w:val="24"/>
                <w:highlight w:val="none"/>
              </w:rPr>
            </w:pPr>
            <w:r>
              <w:rPr>
                <w:rFonts w:hint="eastAsia" w:ascii="仿宋" w:hAnsi="仿宋" w:cs="仿宋"/>
                <w:bCs/>
                <w:color w:val="auto"/>
                <w:szCs w:val="24"/>
                <w:highlight w:val="none"/>
              </w:rPr>
              <w:t>1.供应商资格条件：</w:t>
            </w:r>
          </w:p>
          <w:p w14:paraId="3D3A3AFE">
            <w:pPr>
              <w:wordWrap w:val="0"/>
              <w:jc w:val="both"/>
              <w:rPr>
                <w:rFonts w:ascii="仿宋" w:hAnsi="仿宋" w:cs="仿宋"/>
                <w:bCs/>
                <w:color w:val="auto"/>
                <w:szCs w:val="24"/>
                <w:highlight w:val="none"/>
              </w:rPr>
            </w:pPr>
            <w:r>
              <w:rPr>
                <w:rFonts w:hint="eastAsia" w:ascii="仿宋" w:hAnsi="仿宋" w:cs="仿宋"/>
                <w:bCs/>
                <w:color w:val="auto"/>
                <w:szCs w:val="24"/>
                <w:highlight w:val="none"/>
              </w:rPr>
              <w:t>（1）</w:t>
            </w:r>
            <w:r>
              <w:rPr>
                <w:rFonts w:hint="eastAsia" w:ascii="仿宋" w:hAnsi="仿宋" w:cs="仿宋"/>
                <w:color w:val="auto"/>
                <w:szCs w:val="24"/>
                <w:highlight w:val="none"/>
              </w:rPr>
              <w:t>具有独立承担民事责任的能力</w:t>
            </w:r>
            <w:r>
              <w:rPr>
                <w:rFonts w:hint="eastAsia" w:ascii="仿宋" w:hAnsi="仿宋" w:cs="仿宋"/>
                <w:bCs/>
                <w:color w:val="auto"/>
                <w:szCs w:val="24"/>
                <w:highlight w:val="none"/>
              </w:rPr>
              <w:t>；</w:t>
            </w:r>
          </w:p>
          <w:p w14:paraId="77FD0FE7">
            <w:pPr>
              <w:wordWrap w:val="0"/>
              <w:jc w:val="both"/>
              <w:rPr>
                <w:rFonts w:ascii="仿宋" w:hAnsi="仿宋" w:cs="仿宋"/>
                <w:bCs/>
                <w:color w:val="auto"/>
                <w:szCs w:val="24"/>
                <w:highlight w:val="none"/>
              </w:rPr>
            </w:pPr>
            <w:r>
              <w:rPr>
                <w:rFonts w:hint="eastAsia" w:ascii="仿宋" w:hAnsi="仿宋" w:cs="仿宋"/>
                <w:bCs/>
                <w:color w:val="auto"/>
                <w:szCs w:val="24"/>
                <w:highlight w:val="none"/>
              </w:rPr>
              <w:t>（2）</w:t>
            </w:r>
            <w:r>
              <w:rPr>
                <w:rFonts w:hint="eastAsia" w:ascii="仿宋" w:hAnsi="仿宋" w:cs="仿宋"/>
                <w:color w:val="auto"/>
                <w:szCs w:val="24"/>
                <w:highlight w:val="none"/>
              </w:rPr>
              <w:t>具有良好的商业信誉和健全的财务会计制度</w:t>
            </w:r>
            <w:r>
              <w:rPr>
                <w:rFonts w:hint="eastAsia" w:ascii="仿宋" w:hAnsi="仿宋" w:cs="仿宋"/>
                <w:bCs/>
                <w:color w:val="auto"/>
                <w:szCs w:val="24"/>
                <w:highlight w:val="none"/>
              </w:rPr>
              <w:t>；</w:t>
            </w:r>
          </w:p>
          <w:p w14:paraId="2FB0D4C5">
            <w:pPr>
              <w:wordWrap w:val="0"/>
              <w:jc w:val="both"/>
              <w:rPr>
                <w:rFonts w:ascii="仿宋" w:hAnsi="仿宋" w:cs="仿宋"/>
                <w:bCs/>
                <w:color w:val="auto"/>
                <w:szCs w:val="24"/>
                <w:highlight w:val="none"/>
              </w:rPr>
            </w:pPr>
            <w:r>
              <w:rPr>
                <w:rFonts w:hint="eastAsia" w:ascii="仿宋" w:hAnsi="仿宋" w:cs="仿宋"/>
                <w:bCs/>
                <w:color w:val="auto"/>
                <w:szCs w:val="24"/>
                <w:highlight w:val="none"/>
              </w:rPr>
              <w:t>（3）</w:t>
            </w:r>
            <w:r>
              <w:rPr>
                <w:rFonts w:hint="eastAsia" w:ascii="仿宋" w:hAnsi="仿宋" w:cs="仿宋"/>
                <w:color w:val="auto"/>
                <w:szCs w:val="24"/>
                <w:highlight w:val="none"/>
              </w:rPr>
              <w:t>具有履行合同所必需的设备和专业技术能力</w:t>
            </w:r>
            <w:r>
              <w:rPr>
                <w:rFonts w:hint="eastAsia" w:ascii="仿宋" w:hAnsi="仿宋" w:cs="仿宋"/>
                <w:bCs/>
                <w:color w:val="auto"/>
                <w:szCs w:val="24"/>
                <w:highlight w:val="none"/>
              </w:rPr>
              <w:t>；</w:t>
            </w:r>
          </w:p>
          <w:p w14:paraId="79CFC143">
            <w:pPr>
              <w:wordWrap w:val="0"/>
              <w:jc w:val="both"/>
              <w:rPr>
                <w:rFonts w:ascii="仿宋" w:hAnsi="仿宋" w:cs="仿宋"/>
                <w:bCs/>
                <w:color w:val="auto"/>
                <w:szCs w:val="24"/>
                <w:highlight w:val="none"/>
              </w:rPr>
            </w:pPr>
            <w:r>
              <w:rPr>
                <w:rFonts w:hint="eastAsia" w:ascii="仿宋" w:hAnsi="仿宋" w:cs="仿宋"/>
                <w:bCs/>
                <w:color w:val="auto"/>
                <w:szCs w:val="24"/>
                <w:highlight w:val="none"/>
              </w:rPr>
              <w:t>（4）</w:t>
            </w:r>
            <w:r>
              <w:rPr>
                <w:rFonts w:hint="eastAsia" w:ascii="仿宋" w:hAnsi="仿宋" w:cs="仿宋"/>
                <w:color w:val="auto"/>
                <w:szCs w:val="24"/>
                <w:highlight w:val="none"/>
              </w:rPr>
              <w:t>有依法缴纳税收和社会保障资金的良好记录</w:t>
            </w:r>
            <w:r>
              <w:rPr>
                <w:rFonts w:hint="eastAsia" w:ascii="仿宋" w:hAnsi="仿宋" w:cs="仿宋"/>
                <w:bCs/>
                <w:color w:val="auto"/>
                <w:szCs w:val="24"/>
                <w:highlight w:val="none"/>
              </w:rPr>
              <w:t>；</w:t>
            </w:r>
          </w:p>
          <w:p w14:paraId="63C1E3D2">
            <w:pPr>
              <w:wordWrap w:val="0"/>
              <w:jc w:val="both"/>
              <w:rPr>
                <w:rFonts w:ascii="仿宋" w:hAnsi="仿宋" w:cs="仿宋"/>
                <w:bCs/>
                <w:color w:val="auto"/>
                <w:szCs w:val="24"/>
                <w:highlight w:val="none"/>
              </w:rPr>
            </w:pPr>
            <w:r>
              <w:rPr>
                <w:rFonts w:hint="eastAsia" w:ascii="仿宋" w:hAnsi="仿宋" w:cs="仿宋"/>
                <w:bCs/>
                <w:color w:val="auto"/>
                <w:szCs w:val="24"/>
                <w:highlight w:val="none"/>
              </w:rPr>
              <w:t>（5）参加</w:t>
            </w:r>
            <w:r>
              <w:rPr>
                <w:rFonts w:hint="eastAsia" w:ascii="仿宋" w:hAnsi="仿宋" w:cs="仿宋"/>
                <w:color w:val="auto"/>
                <w:szCs w:val="21"/>
                <w:highlight w:val="none"/>
              </w:rPr>
              <w:t>本次采购活动</w:t>
            </w:r>
            <w:r>
              <w:rPr>
                <w:rFonts w:hint="eastAsia" w:ascii="仿宋" w:hAnsi="仿宋" w:cs="仿宋"/>
                <w:bCs/>
                <w:color w:val="auto"/>
                <w:szCs w:val="24"/>
                <w:highlight w:val="none"/>
              </w:rPr>
              <w:t>前三年内，在经营活动中没有重大违法记录；</w:t>
            </w:r>
          </w:p>
          <w:p w14:paraId="7591B872">
            <w:pPr>
              <w:wordWrap w:val="0"/>
              <w:jc w:val="both"/>
              <w:rPr>
                <w:rFonts w:ascii="仿宋" w:hAnsi="仿宋" w:cs="仿宋"/>
                <w:bCs/>
                <w:color w:val="auto"/>
                <w:szCs w:val="24"/>
                <w:highlight w:val="none"/>
              </w:rPr>
            </w:pPr>
            <w:r>
              <w:rPr>
                <w:rFonts w:hint="eastAsia" w:ascii="仿宋" w:hAnsi="仿宋" w:cs="仿宋"/>
                <w:bCs/>
                <w:color w:val="auto"/>
                <w:szCs w:val="24"/>
                <w:highlight w:val="none"/>
              </w:rPr>
              <w:t>（6）</w:t>
            </w:r>
            <w:r>
              <w:rPr>
                <w:rFonts w:hint="eastAsia" w:ascii="仿宋" w:hAnsi="仿宋" w:cs="仿宋"/>
                <w:color w:val="auto"/>
                <w:szCs w:val="24"/>
                <w:highlight w:val="none"/>
              </w:rPr>
              <w:t>法律、行政法规规定的其他条件及其他资格要求</w:t>
            </w:r>
            <w:r>
              <w:rPr>
                <w:rFonts w:hint="eastAsia" w:ascii="仿宋" w:hAnsi="仿宋" w:cs="仿宋"/>
                <w:bCs/>
                <w:color w:val="auto"/>
                <w:szCs w:val="24"/>
                <w:highlight w:val="none"/>
              </w:rPr>
              <w:t>。</w:t>
            </w:r>
          </w:p>
          <w:p w14:paraId="06463C49">
            <w:pPr>
              <w:wordWrap w:val="0"/>
              <w:jc w:val="both"/>
              <w:rPr>
                <w:rFonts w:ascii="仿宋" w:hAnsi="仿宋" w:cs="仿宋"/>
                <w:bCs/>
                <w:color w:val="auto"/>
                <w:szCs w:val="24"/>
                <w:highlight w:val="none"/>
              </w:rPr>
            </w:pPr>
            <w:r>
              <w:rPr>
                <w:rFonts w:hint="eastAsia" w:ascii="仿宋" w:hAnsi="仿宋" w:cs="仿宋"/>
                <w:bCs/>
                <w:color w:val="auto"/>
                <w:szCs w:val="24"/>
                <w:highlight w:val="none"/>
              </w:rPr>
              <w:t>2、</w:t>
            </w:r>
            <w:r>
              <w:rPr>
                <w:rFonts w:hint="eastAsia" w:ascii="仿宋" w:hAnsi="仿宋" w:cs="仿宋"/>
                <w:color w:val="auto"/>
                <w:szCs w:val="24"/>
                <w:highlight w:val="none"/>
              </w:rPr>
              <w:t>单位负责人为同一人或者存在直接控股、管理关系的不同供应商，不得参加同一合同项下的采购活动</w:t>
            </w:r>
            <w:r>
              <w:rPr>
                <w:rFonts w:hint="eastAsia" w:ascii="仿宋" w:hAnsi="仿宋" w:cs="仿宋"/>
                <w:bCs/>
                <w:color w:val="auto"/>
                <w:szCs w:val="24"/>
                <w:highlight w:val="none"/>
              </w:rPr>
              <w:t>。</w:t>
            </w:r>
          </w:p>
          <w:p w14:paraId="4C27B0F3">
            <w:pPr>
              <w:wordWrap w:val="0"/>
              <w:jc w:val="both"/>
              <w:rPr>
                <w:rFonts w:ascii="仿宋" w:hAnsi="仿宋" w:cs="仿宋"/>
                <w:bCs/>
                <w:color w:val="auto"/>
                <w:szCs w:val="24"/>
                <w:highlight w:val="none"/>
              </w:rPr>
            </w:pPr>
            <w:r>
              <w:rPr>
                <w:rFonts w:hint="eastAsia" w:ascii="仿宋" w:hAnsi="仿宋" w:cs="仿宋"/>
                <w:bCs/>
                <w:color w:val="auto"/>
                <w:szCs w:val="24"/>
                <w:highlight w:val="none"/>
              </w:rPr>
              <w:t>3、</w:t>
            </w:r>
            <w:r>
              <w:rPr>
                <w:rFonts w:hint="eastAsia" w:ascii="仿宋" w:hAnsi="仿宋" w:cs="仿宋"/>
                <w:color w:val="auto"/>
                <w:szCs w:val="24"/>
                <w:highlight w:val="none"/>
              </w:rPr>
              <w:t>通过“信用中国”或“中国采购网”查询相关主体信用记录，被列入失信被执行人、重大税收违法失信主体、采购严重违法失信行为记录名单的供应商（处罚期限尚未届满的），不得参与本项目的采购活动</w:t>
            </w:r>
            <w:r>
              <w:rPr>
                <w:rFonts w:hint="eastAsia" w:ascii="仿宋" w:hAnsi="仿宋" w:cs="仿宋"/>
                <w:bCs/>
                <w:color w:val="auto"/>
                <w:szCs w:val="24"/>
                <w:highlight w:val="none"/>
              </w:rPr>
              <w:t>【代理机构自行查询】。</w:t>
            </w:r>
          </w:p>
          <w:p w14:paraId="3B6C12C4">
            <w:pPr>
              <w:wordWrap w:val="0"/>
              <w:jc w:val="both"/>
              <w:rPr>
                <w:rFonts w:ascii="仿宋" w:hAnsi="仿宋" w:cs="仿宋"/>
                <w:bCs/>
                <w:color w:val="auto"/>
                <w:szCs w:val="24"/>
                <w:highlight w:val="none"/>
              </w:rPr>
            </w:pPr>
            <w:r>
              <w:rPr>
                <w:rFonts w:hint="eastAsia" w:ascii="仿宋" w:hAnsi="仿宋" w:cs="仿宋"/>
                <w:bCs/>
                <w:color w:val="auto"/>
                <w:szCs w:val="24"/>
                <w:highlight w:val="none"/>
              </w:rPr>
              <w:t>5、</w:t>
            </w:r>
            <w:r>
              <w:rPr>
                <w:rFonts w:hint="eastAsia" w:ascii="仿宋" w:hAnsi="仿宋" w:cs="仿宋"/>
                <w:color w:val="auto"/>
                <w:szCs w:val="24"/>
                <w:highlight w:val="none"/>
              </w:rPr>
              <w:t>供应商被吉安市城市建设投资开发有限公司列为“黑名单”的，在处罚期内不得参与本项目的采购活动</w:t>
            </w:r>
            <w:r>
              <w:rPr>
                <w:rFonts w:hint="eastAsia" w:ascii="仿宋" w:hAnsi="仿宋" w:cs="仿宋"/>
                <w:bCs/>
                <w:color w:val="auto"/>
                <w:szCs w:val="24"/>
                <w:highlight w:val="none"/>
              </w:rPr>
              <w:t>【代理机构自行查询】。</w:t>
            </w:r>
          </w:p>
        </w:tc>
      </w:tr>
      <w:tr w14:paraId="5F3D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4FE3A4DF">
            <w:pPr>
              <w:snapToGrid w:val="0"/>
              <w:jc w:val="center"/>
              <w:rPr>
                <w:rFonts w:ascii="仿宋" w:hAnsi="仿宋" w:cs="仿宋"/>
                <w:color w:val="auto"/>
                <w:szCs w:val="24"/>
                <w:highlight w:val="none"/>
              </w:rPr>
            </w:pPr>
            <w:r>
              <w:rPr>
                <w:rFonts w:hint="eastAsia" w:ascii="仿宋" w:hAnsi="仿宋" w:cs="仿宋"/>
                <w:color w:val="auto"/>
                <w:szCs w:val="24"/>
                <w:highlight w:val="none"/>
              </w:rPr>
              <w:t>4</w:t>
            </w:r>
          </w:p>
        </w:tc>
        <w:tc>
          <w:tcPr>
            <w:tcW w:w="1545" w:type="dxa"/>
            <w:tcBorders>
              <w:top w:val="single" w:color="auto" w:sz="4" w:space="0"/>
              <w:left w:val="single" w:color="auto" w:sz="4" w:space="0"/>
              <w:right w:val="single" w:color="auto" w:sz="4" w:space="0"/>
            </w:tcBorders>
            <w:noWrap/>
            <w:vAlign w:val="center"/>
          </w:tcPr>
          <w:p w14:paraId="2CE28A8A">
            <w:pPr>
              <w:jc w:val="center"/>
              <w:rPr>
                <w:rFonts w:ascii="仿宋" w:hAnsi="仿宋" w:cs="仿宋"/>
                <w:color w:val="auto"/>
                <w:szCs w:val="24"/>
                <w:highlight w:val="none"/>
              </w:rPr>
            </w:pPr>
            <w:r>
              <w:rPr>
                <w:rFonts w:hint="eastAsia" w:ascii="仿宋" w:hAnsi="仿宋" w:cs="仿宋"/>
                <w:color w:val="auto"/>
                <w:szCs w:val="24"/>
                <w:highlight w:val="none"/>
              </w:rPr>
              <w:t>质疑与澄清、变更发布形式、时间及领取地点</w:t>
            </w:r>
          </w:p>
          <w:p w14:paraId="79ECDD18">
            <w:pPr>
              <w:jc w:val="center"/>
              <w:rPr>
                <w:rFonts w:ascii="仿宋" w:hAnsi="仿宋" w:cs="仿宋"/>
                <w:color w:val="auto"/>
                <w:szCs w:val="24"/>
                <w:highlight w:val="none"/>
              </w:rPr>
            </w:pPr>
          </w:p>
        </w:tc>
        <w:tc>
          <w:tcPr>
            <w:tcW w:w="7333" w:type="dxa"/>
            <w:tcBorders>
              <w:top w:val="single" w:color="auto" w:sz="4" w:space="0"/>
              <w:left w:val="single" w:color="auto" w:sz="4" w:space="0"/>
              <w:right w:val="single" w:color="auto" w:sz="4" w:space="0"/>
            </w:tcBorders>
            <w:noWrap/>
            <w:vAlign w:val="center"/>
          </w:tcPr>
          <w:p w14:paraId="026E7364">
            <w:pPr>
              <w:rPr>
                <w:rFonts w:ascii="仿宋" w:hAnsi="仿宋" w:cs="仿宋"/>
                <w:color w:val="auto"/>
                <w:szCs w:val="24"/>
                <w:highlight w:val="none"/>
              </w:rPr>
            </w:pPr>
            <w:r>
              <w:rPr>
                <w:rFonts w:hint="eastAsia" w:ascii="仿宋" w:hAnsi="仿宋" w:cs="仿宋"/>
                <w:color w:val="auto"/>
                <w:szCs w:val="24"/>
                <w:highlight w:val="none"/>
              </w:rPr>
              <w:t>质疑与澄清、变更发布形式、时间及领取地点：</w:t>
            </w:r>
          </w:p>
          <w:p w14:paraId="2186FC60">
            <w:pPr>
              <w:rPr>
                <w:rFonts w:ascii="仿宋" w:hAnsi="仿宋" w:cs="仿宋"/>
                <w:color w:val="auto"/>
                <w:szCs w:val="24"/>
                <w:highlight w:val="none"/>
              </w:rPr>
            </w:pPr>
            <w:r>
              <w:rPr>
                <w:rFonts w:hint="eastAsia" w:ascii="仿宋" w:hAnsi="仿宋" w:cs="仿宋"/>
                <w:color w:val="auto"/>
                <w:szCs w:val="24"/>
                <w:highlight w:val="none"/>
              </w:rPr>
              <w:t>供应商认为征集文件、征集过程、入围结果使自己的权益受到损害的，可以在知道或者应知其权益受到损害之日起7个工作日内，以书面形式并按照“谁主张、谁举证”的原则向采购人、采购代理机构提出质疑。供应商应在法定质疑期内一次性提出针对同一采购程序环节的质疑。</w:t>
            </w:r>
          </w:p>
          <w:p w14:paraId="2384822D">
            <w:pPr>
              <w:rPr>
                <w:rFonts w:ascii="仿宋" w:hAnsi="仿宋" w:cs="仿宋"/>
                <w:color w:val="auto"/>
                <w:szCs w:val="24"/>
                <w:highlight w:val="none"/>
              </w:rPr>
            </w:pPr>
            <w:r>
              <w:rPr>
                <w:rFonts w:hint="eastAsia" w:ascii="仿宋" w:hAnsi="仿宋" w:cs="仿宋"/>
                <w:color w:val="auto"/>
                <w:szCs w:val="24"/>
                <w:highlight w:val="none"/>
              </w:rPr>
              <w:t>形式：书面（含邮件）</w:t>
            </w:r>
          </w:p>
          <w:p w14:paraId="417C4999">
            <w:pPr>
              <w:rPr>
                <w:rFonts w:ascii="仿宋" w:hAnsi="仿宋" w:cs="仿宋"/>
                <w:color w:val="auto"/>
                <w:szCs w:val="24"/>
                <w:highlight w:val="none"/>
              </w:rPr>
            </w:pPr>
            <w:r>
              <w:rPr>
                <w:rFonts w:hint="eastAsia" w:ascii="仿宋" w:hAnsi="仿宋" w:cs="仿宋"/>
                <w:color w:val="auto"/>
                <w:szCs w:val="24"/>
                <w:highlight w:val="none"/>
              </w:rPr>
              <w:t>截止时间：投标截止时间前3个工作日</w:t>
            </w:r>
          </w:p>
          <w:p w14:paraId="74D561BD">
            <w:pPr>
              <w:rPr>
                <w:rFonts w:ascii="仿宋" w:hAnsi="仿宋" w:cs="仿宋"/>
                <w:color w:val="auto"/>
                <w:szCs w:val="24"/>
                <w:highlight w:val="none"/>
              </w:rPr>
            </w:pPr>
            <w:r>
              <w:rPr>
                <w:rFonts w:hint="eastAsia" w:ascii="仿宋" w:hAnsi="仿宋" w:cs="仿宋"/>
                <w:color w:val="auto"/>
                <w:szCs w:val="24"/>
                <w:highlight w:val="none"/>
              </w:rPr>
              <w:t>书面递交地点：吉安城投建设监理有限公司</w:t>
            </w:r>
          </w:p>
          <w:p w14:paraId="186B60CA">
            <w:pPr>
              <w:rPr>
                <w:rFonts w:ascii="仿宋" w:hAnsi="仿宋" w:cs="仿宋"/>
                <w:color w:val="auto"/>
                <w:szCs w:val="24"/>
                <w:highlight w:val="none"/>
              </w:rPr>
            </w:pPr>
            <w:r>
              <w:rPr>
                <w:rFonts w:hint="eastAsia" w:ascii="仿宋" w:hAnsi="仿宋" w:cs="仿宋"/>
                <w:color w:val="auto"/>
                <w:szCs w:val="24"/>
                <w:highlight w:val="none"/>
              </w:rPr>
              <w:t>变更发布形式:网上公布</w:t>
            </w:r>
          </w:p>
          <w:p w14:paraId="4D83B2EA">
            <w:pPr>
              <w:rPr>
                <w:rFonts w:ascii="仿宋" w:hAnsi="仿宋" w:cs="仿宋"/>
                <w:color w:val="auto"/>
                <w:szCs w:val="24"/>
                <w:highlight w:val="none"/>
              </w:rPr>
            </w:pPr>
            <w:r>
              <w:rPr>
                <w:rFonts w:hint="eastAsia" w:ascii="仿宋" w:hAnsi="仿宋" w:cs="仿宋"/>
                <w:color w:val="auto"/>
                <w:szCs w:val="24"/>
                <w:highlight w:val="none"/>
              </w:rPr>
              <w:t>截止时间：提交首次响应文件截止之日3个工作日前</w:t>
            </w:r>
          </w:p>
        </w:tc>
      </w:tr>
      <w:tr w14:paraId="4002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69EF262B">
            <w:pPr>
              <w:jc w:val="center"/>
              <w:rPr>
                <w:rFonts w:ascii="仿宋" w:hAnsi="仿宋" w:cs="仿宋"/>
                <w:color w:val="auto"/>
                <w:szCs w:val="24"/>
                <w:highlight w:val="none"/>
              </w:rPr>
            </w:pPr>
            <w:r>
              <w:rPr>
                <w:rFonts w:hint="eastAsia" w:ascii="仿宋" w:hAnsi="仿宋" w:cs="仿宋"/>
                <w:color w:val="auto"/>
                <w:szCs w:val="24"/>
                <w:highlight w:val="none"/>
              </w:rPr>
              <w:t>5</w:t>
            </w:r>
          </w:p>
        </w:tc>
        <w:tc>
          <w:tcPr>
            <w:tcW w:w="1545" w:type="dxa"/>
            <w:tcBorders>
              <w:top w:val="single" w:color="auto" w:sz="4" w:space="0"/>
              <w:left w:val="single" w:color="auto" w:sz="4" w:space="0"/>
              <w:bottom w:val="single" w:color="auto" w:sz="4" w:space="0"/>
              <w:right w:val="single" w:color="auto" w:sz="4" w:space="0"/>
            </w:tcBorders>
            <w:noWrap/>
            <w:vAlign w:val="center"/>
          </w:tcPr>
          <w:p w14:paraId="1D2ABC91">
            <w:pPr>
              <w:jc w:val="center"/>
              <w:rPr>
                <w:rFonts w:ascii="仿宋" w:hAnsi="仿宋" w:cs="仿宋"/>
                <w:color w:val="auto"/>
                <w:szCs w:val="24"/>
                <w:highlight w:val="none"/>
              </w:rPr>
            </w:pPr>
            <w:r>
              <w:rPr>
                <w:rFonts w:hint="eastAsia" w:ascii="仿宋" w:hAnsi="仿宋" w:cs="仿宋"/>
                <w:color w:val="auto"/>
                <w:szCs w:val="24"/>
                <w:highlight w:val="none"/>
              </w:rPr>
              <w:t>投标有效期</w:t>
            </w:r>
          </w:p>
        </w:tc>
        <w:tc>
          <w:tcPr>
            <w:tcW w:w="7333" w:type="dxa"/>
            <w:tcBorders>
              <w:top w:val="single" w:color="auto" w:sz="4" w:space="0"/>
              <w:left w:val="single" w:color="auto" w:sz="4" w:space="0"/>
              <w:bottom w:val="single" w:color="auto" w:sz="4" w:space="0"/>
              <w:right w:val="single" w:color="auto" w:sz="4" w:space="0"/>
            </w:tcBorders>
            <w:noWrap/>
            <w:vAlign w:val="center"/>
          </w:tcPr>
          <w:p w14:paraId="1EC075E6">
            <w:pPr>
              <w:rPr>
                <w:rFonts w:ascii="仿宋" w:hAnsi="仿宋" w:cs="仿宋"/>
                <w:color w:val="auto"/>
                <w:szCs w:val="24"/>
                <w:highlight w:val="none"/>
              </w:rPr>
            </w:pPr>
            <w:r>
              <w:rPr>
                <w:rFonts w:hint="eastAsia" w:ascii="仿宋" w:hAnsi="仿宋" w:cs="仿宋"/>
                <w:color w:val="auto"/>
                <w:szCs w:val="24"/>
                <w:highlight w:val="none"/>
              </w:rPr>
              <w:t>投标截止后90天</w:t>
            </w:r>
          </w:p>
        </w:tc>
      </w:tr>
      <w:tr w14:paraId="7C6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78A9E5A4">
            <w:pPr>
              <w:jc w:val="center"/>
              <w:rPr>
                <w:rFonts w:ascii="仿宋" w:hAnsi="仿宋" w:cs="仿宋"/>
                <w:color w:val="auto"/>
                <w:szCs w:val="24"/>
                <w:highlight w:val="none"/>
              </w:rPr>
            </w:pPr>
            <w:r>
              <w:rPr>
                <w:rFonts w:hint="eastAsia" w:ascii="仿宋" w:hAnsi="仿宋" w:cs="仿宋"/>
                <w:color w:val="auto"/>
                <w:szCs w:val="24"/>
                <w:highlight w:val="none"/>
              </w:rPr>
              <w:t>6</w:t>
            </w:r>
          </w:p>
        </w:tc>
        <w:tc>
          <w:tcPr>
            <w:tcW w:w="1545" w:type="dxa"/>
            <w:tcBorders>
              <w:top w:val="single" w:color="auto" w:sz="4" w:space="0"/>
              <w:left w:val="single" w:color="auto" w:sz="4" w:space="0"/>
              <w:bottom w:val="single" w:color="auto" w:sz="4" w:space="0"/>
              <w:right w:val="single" w:color="auto" w:sz="4" w:space="0"/>
            </w:tcBorders>
            <w:noWrap/>
            <w:vAlign w:val="center"/>
          </w:tcPr>
          <w:p w14:paraId="788164CB">
            <w:pPr>
              <w:jc w:val="center"/>
              <w:rPr>
                <w:rFonts w:ascii="仿宋" w:hAnsi="仿宋" w:cs="仿宋"/>
                <w:color w:val="auto"/>
                <w:szCs w:val="24"/>
                <w:highlight w:val="none"/>
              </w:rPr>
            </w:pPr>
            <w:r>
              <w:rPr>
                <w:rFonts w:hint="eastAsia" w:ascii="仿宋" w:hAnsi="仿宋" w:cs="仿宋"/>
                <w:color w:val="auto"/>
                <w:szCs w:val="24"/>
                <w:highlight w:val="none"/>
              </w:rPr>
              <w:t>响应文件份数</w:t>
            </w:r>
          </w:p>
        </w:tc>
        <w:tc>
          <w:tcPr>
            <w:tcW w:w="7333" w:type="dxa"/>
            <w:tcBorders>
              <w:top w:val="single" w:color="auto" w:sz="4" w:space="0"/>
              <w:left w:val="single" w:color="auto" w:sz="4" w:space="0"/>
              <w:bottom w:val="single" w:color="auto" w:sz="4" w:space="0"/>
              <w:right w:val="single" w:color="auto" w:sz="4" w:space="0"/>
            </w:tcBorders>
            <w:noWrap/>
            <w:vAlign w:val="center"/>
          </w:tcPr>
          <w:p w14:paraId="69DDD780">
            <w:pPr>
              <w:spacing w:line="312" w:lineRule="auto"/>
              <w:rPr>
                <w:rFonts w:ascii="仿宋" w:hAnsi="仿宋" w:cs="仿宋"/>
                <w:color w:val="auto"/>
                <w:szCs w:val="24"/>
                <w:highlight w:val="none"/>
              </w:rPr>
            </w:pPr>
            <w:r>
              <w:rPr>
                <w:rFonts w:hint="eastAsia" w:ascii="仿宋" w:hAnsi="仿宋" w:cs="仿宋"/>
                <w:color w:val="auto"/>
                <w:highlight w:val="none"/>
              </w:rPr>
              <w:t>提交一式两份纸质投标文件（1份正本、1份副本），投标文件的正本与副本如有不一致之处，以正本为准。</w:t>
            </w:r>
          </w:p>
        </w:tc>
      </w:tr>
      <w:tr w14:paraId="2CDB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72C85C5D">
            <w:pPr>
              <w:jc w:val="center"/>
              <w:rPr>
                <w:rFonts w:ascii="仿宋" w:hAnsi="仿宋" w:cs="仿宋"/>
                <w:color w:val="auto"/>
                <w:szCs w:val="24"/>
                <w:highlight w:val="none"/>
              </w:rPr>
            </w:pPr>
            <w:r>
              <w:rPr>
                <w:rFonts w:hint="eastAsia" w:ascii="仿宋" w:hAnsi="仿宋" w:cs="仿宋"/>
                <w:color w:val="auto"/>
                <w:szCs w:val="24"/>
                <w:highlight w:val="none"/>
              </w:rPr>
              <w:t>7</w:t>
            </w:r>
          </w:p>
        </w:tc>
        <w:tc>
          <w:tcPr>
            <w:tcW w:w="1545" w:type="dxa"/>
            <w:tcBorders>
              <w:top w:val="single" w:color="auto" w:sz="4" w:space="0"/>
              <w:left w:val="single" w:color="auto" w:sz="4" w:space="0"/>
              <w:bottom w:val="single" w:color="auto" w:sz="4" w:space="0"/>
              <w:right w:val="single" w:color="auto" w:sz="4" w:space="0"/>
            </w:tcBorders>
            <w:noWrap/>
            <w:vAlign w:val="center"/>
          </w:tcPr>
          <w:p w14:paraId="30028D02">
            <w:pPr>
              <w:jc w:val="center"/>
              <w:rPr>
                <w:rFonts w:ascii="仿宋" w:hAnsi="仿宋" w:cs="仿宋"/>
                <w:color w:val="auto"/>
                <w:szCs w:val="24"/>
                <w:highlight w:val="none"/>
              </w:rPr>
            </w:pPr>
            <w:r>
              <w:rPr>
                <w:rFonts w:hint="eastAsia" w:ascii="仿宋" w:hAnsi="仿宋" w:cs="仿宋"/>
                <w:color w:val="auto"/>
                <w:szCs w:val="24"/>
                <w:highlight w:val="none"/>
              </w:rPr>
              <w:t>响应时间及地点</w:t>
            </w:r>
          </w:p>
        </w:tc>
        <w:tc>
          <w:tcPr>
            <w:tcW w:w="7333" w:type="dxa"/>
            <w:tcBorders>
              <w:top w:val="single" w:color="auto" w:sz="4" w:space="0"/>
              <w:left w:val="single" w:color="auto" w:sz="4" w:space="0"/>
              <w:bottom w:val="single" w:color="auto" w:sz="4" w:space="0"/>
              <w:right w:val="single" w:color="auto" w:sz="4" w:space="0"/>
            </w:tcBorders>
            <w:noWrap/>
            <w:vAlign w:val="center"/>
          </w:tcPr>
          <w:p w14:paraId="1C175A18">
            <w:pPr>
              <w:rPr>
                <w:rFonts w:ascii="仿宋" w:hAnsi="仿宋" w:cs="仿宋"/>
                <w:b/>
                <w:color w:val="auto"/>
                <w:szCs w:val="24"/>
                <w:highlight w:val="none"/>
              </w:rPr>
            </w:pPr>
            <w:r>
              <w:rPr>
                <w:rFonts w:hint="eastAsia" w:ascii="仿宋" w:hAnsi="仿宋" w:cs="仿宋"/>
                <w:color w:val="auto"/>
                <w:szCs w:val="24"/>
                <w:highlight w:val="none"/>
              </w:rPr>
              <w:t>递交截止时间：</w:t>
            </w:r>
            <w:r>
              <w:rPr>
                <w:rFonts w:hint="eastAsia" w:ascii="仿宋" w:hAnsi="仿宋" w:cs="仿宋"/>
                <w:color w:val="auto"/>
                <w:szCs w:val="24"/>
                <w:highlight w:val="none"/>
                <w:lang w:eastAsia="zh-CN"/>
              </w:rPr>
              <w:t>2025年8月28日</w:t>
            </w:r>
            <w:r>
              <w:rPr>
                <w:rFonts w:hint="eastAsia" w:ascii="仿宋" w:hAnsi="仿宋" w:cs="仿宋"/>
                <w:color w:val="auto"/>
                <w:szCs w:val="24"/>
                <w:highlight w:val="none"/>
              </w:rPr>
              <w:t>9：30</w:t>
            </w:r>
          </w:p>
          <w:p w14:paraId="345B0A41">
            <w:pPr>
              <w:rPr>
                <w:rFonts w:ascii="仿宋" w:hAnsi="仿宋" w:cs="仿宋"/>
                <w:color w:val="auto"/>
                <w:szCs w:val="24"/>
                <w:highlight w:val="none"/>
              </w:rPr>
            </w:pPr>
            <w:r>
              <w:rPr>
                <w:rFonts w:hint="eastAsia" w:ascii="仿宋" w:hAnsi="仿宋" w:cs="仿宋"/>
                <w:color w:val="auto"/>
                <w:szCs w:val="24"/>
                <w:highlight w:val="none"/>
              </w:rPr>
              <w:t>地点:江西省吉安市高铁新区五指峰总部经济大楼520室</w:t>
            </w:r>
          </w:p>
        </w:tc>
      </w:tr>
      <w:tr w14:paraId="0C49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19C69FBB">
            <w:pPr>
              <w:jc w:val="center"/>
              <w:rPr>
                <w:rFonts w:ascii="仿宋" w:hAnsi="仿宋" w:cs="仿宋"/>
                <w:color w:val="auto"/>
                <w:szCs w:val="24"/>
                <w:highlight w:val="none"/>
              </w:rPr>
            </w:pPr>
            <w:r>
              <w:rPr>
                <w:rFonts w:hint="eastAsia" w:ascii="仿宋" w:hAnsi="仿宋" w:cs="仿宋"/>
                <w:color w:val="auto"/>
                <w:szCs w:val="24"/>
                <w:highlight w:val="none"/>
              </w:rPr>
              <w:t>8</w:t>
            </w:r>
          </w:p>
        </w:tc>
        <w:tc>
          <w:tcPr>
            <w:tcW w:w="1545" w:type="dxa"/>
            <w:tcBorders>
              <w:top w:val="single" w:color="auto" w:sz="4" w:space="0"/>
              <w:left w:val="single" w:color="auto" w:sz="4" w:space="0"/>
              <w:bottom w:val="single" w:color="auto" w:sz="4" w:space="0"/>
              <w:right w:val="single" w:color="auto" w:sz="4" w:space="0"/>
            </w:tcBorders>
            <w:noWrap/>
            <w:vAlign w:val="center"/>
          </w:tcPr>
          <w:p w14:paraId="5E548296">
            <w:pPr>
              <w:jc w:val="center"/>
              <w:rPr>
                <w:rFonts w:ascii="仿宋" w:hAnsi="仿宋" w:cs="仿宋"/>
                <w:color w:val="auto"/>
                <w:szCs w:val="24"/>
                <w:highlight w:val="none"/>
              </w:rPr>
            </w:pPr>
            <w:r>
              <w:rPr>
                <w:rFonts w:hint="eastAsia" w:ascii="仿宋" w:hAnsi="仿宋" w:cs="仿宋"/>
                <w:color w:val="auto"/>
                <w:szCs w:val="24"/>
                <w:highlight w:val="none"/>
              </w:rPr>
              <w:t>评标方法</w:t>
            </w:r>
          </w:p>
        </w:tc>
        <w:tc>
          <w:tcPr>
            <w:tcW w:w="7333" w:type="dxa"/>
            <w:tcBorders>
              <w:top w:val="single" w:color="auto" w:sz="4" w:space="0"/>
              <w:left w:val="single" w:color="auto" w:sz="4" w:space="0"/>
              <w:bottom w:val="single" w:color="auto" w:sz="4" w:space="0"/>
              <w:right w:val="single" w:color="auto" w:sz="4" w:space="0"/>
            </w:tcBorders>
            <w:noWrap/>
            <w:vAlign w:val="center"/>
          </w:tcPr>
          <w:p w14:paraId="7A73D1BF">
            <w:pPr>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第一阶段</w:t>
            </w:r>
            <w:r>
              <w:rPr>
                <w:rFonts w:hint="eastAsia" w:ascii="仿宋" w:hAnsi="仿宋" w:cs="仿宋"/>
                <w:color w:val="auto"/>
                <w:highlight w:val="none"/>
                <w:lang w:eastAsia="zh-CN"/>
              </w:rPr>
              <w:t>：</w:t>
            </w:r>
            <w:r>
              <w:rPr>
                <w:rFonts w:hint="eastAsia" w:ascii="仿宋" w:hAnsi="仿宋" w:eastAsia="仿宋" w:cs="仿宋"/>
                <w:color w:val="auto"/>
                <w:highlight w:val="none"/>
              </w:rPr>
              <w:t>入围供应商的评审方法</w:t>
            </w:r>
            <w:r>
              <w:rPr>
                <w:rFonts w:hint="eastAsia" w:ascii="仿宋" w:hAnsi="仿宋" w:cs="仿宋"/>
                <w:color w:val="auto"/>
                <w:highlight w:val="none"/>
                <w:lang w:val="en-US" w:eastAsia="zh-CN"/>
              </w:rPr>
              <w:t>为</w:t>
            </w:r>
            <w:r>
              <w:rPr>
                <w:rFonts w:hint="eastAsia" w:ascii="仿宋" w:hAnsi="仿宋" w:eastAsia="仿宋" w:cs="仿宋"/>
                <w:color w:val="auto"/>
                <w:highlight w:val="none"/>
              </w:rPr>
              <w:t>质量优</w:t>
            </w:r>
            <w:r>
              <w:rPr>
                <w:rFonts w:hint="eastAsia" w:ascii="仿宋" w:hAnsi="仿宋" w:cs="仿宋"/>
                <w:color w:val="auto"/>
                <w:highlight w:val="none"/>
                <w:lang w:val="en-US" w:eastAsia="zh-CN"/>
              </w:rPr>
              <w:t>先</w:t>
            </w:r>
            <w:r>
              <w:rPr>
                <w:rFonts w:hint="eastAsia" w:ascii="仿宋" w:hAnsi="仿宋" w:eastAsia="仿宋" w:cs="仿宋"/>
                <w:color w:val="auto"/>
                <w:highlight w:val="none"/>
              </w:rPr>
              <w:t>法</w:t>
            </w:r>
            <w:r>
              <w:rPr>
                <w:rFonts w:hint="eastAsia" w:ascii="仿宋" w:hAnsi="仿宋" w:cs="仿宋"/>
                <w:color w:val="auto"/>
                <w:highlight w:val="none"/>
                <w:lang w:eastAsia="zh-CN"/>
              </w:rPr>
              <w:t>，</w:t>
            </w:r>
            <w:r>
              <w:rPr>
                <w:rFonts w:hint="eastAsia" w:ascii="仿宋" w:hAnsi="仿宋" w:eastAsia="仿宋" w:cs="仿宋"/>
                <w:color w:val="auto"/>
                <w:highlight w:val="none"/>
              </w:rPr>
              <w:t>本次</w:t>
            </w:r>
            <w:r>
              <w:rPr>
                <w:rFonts w:hint="eastAsia" w:ascii="仿宋" w:hAnsi="仿宋" w:eastAsia="仿宋" w:cs="仿宋"/>
                <w:color w:val="auto"/>
                <w:highlight w:val="none"/>
                <w:lang w:val="en-US" w:eastAsia="zh-CN"/>
              </w:rPr>
              <w:t>征集</w:t>
            </w:r>
            <w:r>
              <w:rPr>
                <w:rFonts w:hint="eastAsia" w:ascii="仿宋" w:hAnsi="仿宋" w:eastAsia="仿宋" w:cs="仿宋"/>
                <w:color w:val="auto"/>
                <w:highlight w:val="none"/>
              </w:rPr>
              <w:t>不接受备选方案。</w:t>
            </w:r>
            <w:r>
              <w:rPr>
                <w:rFonts w:hint="eastAsia" w:ascii="仿宋" w:hAnsi="仿宋" w:cs="仿宋"/>
                <w:color w:val="auto"/>
                <w:highlight w:val="none"/>
                <w:lang w:eastAsia="zh-CN"/>
              </w:rPr>
              <w:t>（</w:t>
            </w:r>
            <w:r>
              <w:rPr>
                <w:rFonts w:hint="eastAsia" w:ascii="仿宋" w:hAnsi="仿宋" w:eastAsia="仿宋" w:cs="仿宋"/>
                <w:color w:val="auto"/>
                <w:highlight w:val="none"/>
              </w:rPr>
              <w:t>确定第一阶段入围供应商并订立框架协议</w:t>
            </w:r>
            <w:r>
              <w:rPr>
                <w:rFonts w:hint="eastAsia" w:ascii="仿宋" w:hAnsi="仿宋" w:cs="仿宋"/>
                <w:color w:val="auto"/>
                <w:highlight w:val="none"/>
                <w:lang w:eastAsia="zh-CN"/>
              </w:rPr>
              <w:t>）</w:t>
            </w:r>
          </w:p>
          <w:p w14:paraId="4E8E693D">
            <w:pPr>
              <w:rPr>
                <w:rFonts w:ascii="仿宋" w:hAnsi="仿宋" w:cs="仿宋"/>
                <w:color w:val="auto"/>
                <w:szCs w:val="24"/>
                <w:highlight w:val="none"/>
              </w:rPr>
            </w:pPr>
            <w:r>
              <w:rPr>
                <w:rFonts w:hint="eastAsia" w:ascii="仿宋" w:hAnsi="仿宋" w:cs="仿宋"/>
                <w:color w:val="auto"/>
                <w:highlight w:val="none"/>
                <w:lang w:val="en-US" w:eastAsia="zh-CN"/>
              </w:rPr>
              <w:t>第二阶段：在征集入选后，由采购人通过二次竞价方式，对入围供应商进行选取，下浮折扣率最高者中选。（确定第二阶段成交供应商并订立采购合同）</w:t>
            </w:r>
          </w:p>
        </w:tc>
      </w:tr>
      <w:tr w14:paraId="68A5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6C32A0FB">
            <w:pPr>
              <w:jc w:val="center"/>
              <w:rPr>
                <w:rFonts w:ascii="仿宋" w:hAnsi="仿宋" w:cs="仿宋"/>
                <w:color w:val="auto"/>
                <w:szCs w:val="24"/>
                <w:highlight w:val="none"/>
              </w:rPr>
            </w:pPr>
            <w:r>
              <w:rPr>
                <w:rFonts w:hint="eastAsia" w:ascii="仿宋" w:hAnsi="仿宋" w:cs="仿宋"/>
                <w:color w:val="auto"/>
                <w:szCs w:val="24"/>
                <w:highlight w:val="none"/>
              </w:rPr>
              <w:t>9</w:t>
            </w:r>
          </w:p>
        </w:tc>
        <w:tc>
          <w:tcPr>
            <w:tcW w:w="1545" w:type="dxa"/>
            <w:tcBorders>
              <w:top w:val="single" w:color="auto" w:sz="4" w:space="0"/>
              <w:left w:val="single" w:color="auto" w:sz="4" w:space="0"/>
              <w:bottom w:val="single" w:color="auto" w:sz="4" w:space="0"/>
              <w:right w:val="single" w:color="auto" w:sz="4" w:space="0"/>
            </w:tcBorders>
            <w:noWrap/>
            <w:vAlign w:val="center"/>
          </w:tcPr>
          <w:p w14:paraId="73CB5BC7">
            <w:pPr>
              <w:jc w:val="center"/>
              <w:rPr>
                <w:rFonts w:ascii="仿宋" w:hAnsi="仿宋" w:cs="仿宋"/>
                <w:color w:val="auto"/>
                <w:szCs w:val="24"/>
                <w:highlight w:val="none"/>
              </w:rPr>
            </w:pPr>
            <w:r>
              <w:rPr>
                <w:rFonts w:hint="eastAsia" w:ascii="仿宋" w:hAnsi="仿宋" w:cs="仿宋"/>
                <w:color w:val="auto"/>
                <w:szCs w:val="24"/>
                <w:highlight w:val="none"/>
              </w:rPr>
              <w:t>成交/征集公示公告发布</w:t>
            </w:r>
          </w:p>
        </w:tc>
        <w:tc>
          <w:tcPr>
            <w:tcW w:w="7333" w:type="dxa"/>
            <w:tcBorders>
              <w:top w:val="single" w:color="auto" w:sz="4" w:space="0"/>
              <w:left w:val="single" w:color="auto" w:sz="4" w:space="0"/>
              <w:bottom w:val="single" w:color="auto" w:sz="4" w:space="0"/>
              <w:right w:val="single" w:color="auto" w:sz="4" w:space="0"/>
            </w:tcBorders>
            <w:noWrap/>
            <w:vAlign w:val="center"/>
          </w:tcPr>
          <w:p w14:paraId="6998DFBA">
            <w:pPr>
              <w:rPr>
                <w:rFonts w:ascii="仿宋" w:hAnsi="仿宋" w:cs="仿宋"/>
                <w:color w:val="auto"/>
                <w:szCs w:val="24"/>
                <w:highlight w:val="none"/>
              </w:rPr>
            </w:pPr>
            <w:r>
              <w:rPr>
                <w:rFonts w:hint="eastAsia" w:ascii="仿宋" w:hAnsi="仿宋" w:cs="仿宋"/>
                <w:color w:val="auto"/>
                <w:szCs w:val="24"/>
                <w:highlight w:val="none"/>
              </w:rPr>
              <w:t>吉安市城市建设投资开发有限公司官网（http://www.jactgs.com）</w:t>
            </w:r>
          </w:p>
        </w:tc>
      </w:tr>
      <w:tr w14:paraId="20A7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5BA200C6">
            <w:pPr>
              <w:jc w:val="center"/>
              <w:rPr>
                <w:rFonts w:ascii="仿宋" w:hAnsi="仿宋" w:cs="仿宋"/>
                <w:color w:val="auto"/>
                <w:szCs w:val="24"/>
                <w:highlight w:val="none"/>
              </w:rPr>
            </w:pPr>
            <w:r>
              <w:rPr>
                <w:rFonts w:hint="eastAsia" w:ascii="仿宋" w:hAnsi="仿宋" w:cs="仿宋"/>
                <w:color w:val="auto"/>
                <w:szCs w:val="24"/>
                <w:highlight w:val="none"/>
              </w:rPr>
              <w:t>10</w:t>
            </w:r>
          </w:p>
        </w:tc>
        <w:tc>
          <w:tcPr>
            <w:tcW w:w="1545" w:type="dxa"/>
            <w:tcBorders>
              <w:top w:val="single" w:color="auto" w:sz="4" w:space="0"/>
              <w:left w:val="single" w:color="auto" w:sz="4" w:space="0"/>
              <w:bottom w:val="single" w:color="auto" w:sz="4" w:space="0"/>
              <w:right w:val="single" w:color="auto" w:sz="4" w:space="0"/>
            </w:tcBorders>
            <w:noWrap/>
            <w:vAlign w:val="center"/>
          </w:tcPr>
          <w:p w14:paraId="3A7F77B3">
            <w:pPr>
              <w:jc w:val="center"/>
              <w:rPr>
                <w:rFonts w:ascii="仿宋" w:hAnsi="仿宋" w:cs="仿宋"/>
                <w:color w:val="auto"/>
                <w:szCs w:val="24"/>
                <w:highlight w:val="none"/>
              </w:rPr>
            </w:pPr>
            <w:r>
              <w:rPr>
                <w:rFonts w:hint="eastAsia" w:ascii="仿宋" w:hAnsi="仿宋" w:cs="仿宋"/>
                <w:color w:val="auto"/>
                <w:szCs w:val="24"/>
                <w:highlight w:val="none"/>
              </w:rPr>
              <w:t>代理服务费</w:t>
            </w:r>
          </w:p>
        </w:tc>
        <w:tc>
          <w:tcPr>
            <w:tcW w:w="7333" w:type="dxa"/>
            <w:tcBorders>
              <w:top w:val="single" w:color="auto" w:sz="4" w:space="0"/>
              <w:left w:val="single" w:color="auto" w:sz="4" w:space="0"/>
              <w:bottom w:val="single" w:color="auto" w:sz="4" w:space="0"/>
              <w:right w:val="single" w:color="auto" w:sz="4" w:space="0"/>
            </w:tcBorders>
            <w:noWrap/>
            <w:vAlign w:val="center"/>
          </w:tcPr>
          <w:p w14:paraId="213087A2">
            <w:pPr>
              <w:rPr>
                <w:rFonts w:ascii="仿宋" w:hAnsi="仿宋" w:cs="仿宋"/>
                <w:color w:val="auto"/>
                <w:szCs w:val="24"/>
                <w:highlight w:val="none"/>
              </w:rPr>
            </w:pPr>
            <w:r>
              <w:rPr>
                <w:rFonts w:hint="eastAsia" w:ascii="仿宋" w:hAnsi="仿宋" w:cs="仿宋"/>
                <w:color w:val="auto"/>
                <w:szCs w:val="24"/>
                <w:highlight w:val="none"/>
              </w:rPr>
              <w:t>各入围供应商分别支付代理服务费</w:t>
            </w:r>
            <w:r>
              <w:rPr>
                <w:rFonts w:hint="eastAsia" w:ascii="仿宋" w:hAnsi="仿宋" w:cs="仿宋"/>
                <w:color w:val="auto"/>
                <w:szCs w:val="24"/>
                <w:highlight w:val="none"/>
              </w:rPr>
              <w:t>3000</w:t>
            </w:r>
            <w:r>
              <w:rPr>
                <w:rFonts w:hint="eastAsia" w:ascii="仿宋" w:hAnsi="仿宋" w:cs="仿宋"/>
                <w:color w:val="auto"/>
                <w:szCs w:val="24"/>
                <w:highlight w:val="none"/>
              </w:rPr>
              <w:t>元整（含税），由各入围供应商向采购代理机构支付。收取方式：入围供应商领取入围通知书前向代理机构缴纳，未足额缴纳服务费的供应商后续不得签订框架协议，请各供应商充分考虑这一因素。</w:t>
            </w:r>
          </w:p>
        </w:tc>
      </w:tr>
      <w:tr w14:paraId="63C8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4C0076D3">
            <w:pPr>
              <w:jc w:val="center"/>
              <w:rPr>
                <w:rFonts w:ascii="仿宋" w:hAnsi="仿宋" w:cs="仿宋"/>
                <w:color w:val="auto"/>
                <w:szCs w:val="24"/>
                <w:highlight w:val="none"/>
              </w:rPr>
            </w:pPr>
            <w:r>
              <w:rPr>
                <w:rFonts w:hint="eastAsia" w:ascii="仿宋" w:hAnsi="仿宋" w:cs="仿宋"/>
                <w:color w:val="auto"/>
                <w:szCs w:val="24"/>
                <w:highlight w:val="none"/>
              </w:rPr>
              <w:t>11</w:t>
            </w:r>
          </w:p>
        </w:tc>
        <w:tc>
          <w:tcPr>
            <w:tcW w:w="1545" w:type="dxa"/>
            <w:tcBorders>
              <w:top w:val="single" w:color="auto" w:sz="4" w:space="0"/>
              <w:left w:val="single" w:color="auto" w:sz="4" w:space="0"/>
              <w:bottom w:val="single" w:color="auto" w:sz="4" w:space="0"/>
              <w:right w:val="single" w:color="auto" w:sz="4" w:space="0"/>
            </w:tcBorders>
            <w:noWrap/>
            <w:vAlign w:val="center"/>
          </w:tcPr>
          <w:p w14:paraId="72F8FD2E">
            <w:pPr>
              <w:jc w:val="center"/>
              <w:rPr>
                <w:rFonts w:ascii="仿宋" w:hAnsi="仿宋" w:cs="仿宋"/>
                <w:color w:val="auto"/>
                <w:szCs w:val="24"/>
                <w:highlight w:val="none"/>
              </w:rPr>
            </w:pPr>
            <w:r>
              <w:rPr>
                <w:rFonts w:hint="eastAsia" w:ascii="仿宋" w:hAnsi="仿宋" w:cs="仿宋"/>
                <w:color w:val="auto"/>
                <w:szCs w:val="24"/>
                <w:highlight w:val="none"/>
              </w:rPr>
              <w:t>协议签订</w:t>
            </w:r>
          </w:p>
        </w:tc>
        <w:tc>
          <w:tcPr>
            <w:tcW w:w="7333" w:type="dxa"/>
            <w:tcBorders>
              <w:top w:val="single" w:color="auto" w:sz="4" w:space="0"/>
              <w:left w:val="single" w:color="auto" w:sz="4" w:space="0"/>
              <w:bottom w:val="single" w:color="auto" w:sz="4" w:space="0"/>
              <w:right w:val="single" w:color="auto" w:sz="4" w:space="0"/>
            </w:tcBorders>
            <w:noWrap/>
            <w:vAlign w:val="center"/>
          </w:tcPr>
          <w:p w14:paraId="205532EA">
            <w:pPr>
              <w:rPr>
                <w:rFonts w:ascii="仿宋" w:hAnsi="仿宋" w:cs="仿宋"/>
                <w:color w:val="auto"/>
                <w:szCs w:val="24"/>
                <w:highlight w:val="none"/>
              </w:rPr>
            </w:pPr>
            <w:r>
              <w:rPr>
                <w:rFonts w:hint="eastAsia" w:ascii="仿宋" w:hAnsi="仿宋" w:cs="仿宋"/>
                <w:color w:val="auto"/>
                <w:kern w:val="0"/>
                <w:sz w:val="24"/>
                <w:szCs w:val="24"/>
                <w:highlight w:val="none"/>
                <w:lang w:val="en-US" w:eastAsia="zh-CN" w:bidi="ar"/>
              </w:rPr>
              <w:t>入围</w:t>
            </w:r>
            <w:r>
              <w:rPr>
                <w:rFonts w:hint="eastAsia" w:ascii="仿宋" w:hAnsi="仿宋" w:eastAsia="仿宋" w:cs="仿宋"/>
                <w:color w:val="auto"/>
                <w:kern w:val="0"/>
                <w:sz w:val="24"/>
                <w:szCs w:val="24"/>
                <w:highlight w:val="none"/>
                <w:lang w:val="en-US" w:eastAsia="zh-CN" w:bidi="ar"/>
              </w:rPr>
              <w:t>供应商须在领取</w:t>
            </w:r>
            <w:r>
              <w:rPr>
                <w:rFonts w:hint="eastAsia" w:ascii="仿宋" w:hAnsi="仿宋" w:cs="仿宋"/>
                <w:color w:val="auto"/>
                <w:kern w:val="0"/>
                <w:sz w:val="24"/>
                <w:szCs w:val="24"/>
                <w:highlight w:val="none"/>
                <w:lang w:val="en-US" w:eastAsia="zh-CN" w:bidi="ar"/>
              </w:rPr>
              <w:t>入围</w:t>
            </w:r>
            <w:r>
              <w:rPr>
                <w:rFonts w:hint="eastAsia" w:ascii="仿宋" w:hAnsi="仿宋" w:eastAsia="仿宋" w:cs="仿宋"/>
                <w:color w:val="auto"/>
                <w:kern w:val="0"/>
                <w:sz w:val="24"/>
                <w:szCs w:val="24"/>
                <w:highlight w:val="none"/>
                <w:lang w:val="en-US" w:eastAsia="zh-CN" w:bidi="ar"/>
              </w:rPr>
              <w:t>通知书后十个工作日内签订</w:t>
            </w:r>
            <w:r>
              <w:rPr>
                <w:rFonts w:hint="eastAsia" w:ascii="仿宋" w:hAnsi="仿宋" w:cs="仿宋"/>
                <w:color w:val="auto"/>
                <w:kern w:val="0"/>
                <w:sz w:val="24"/>
                <w:szCs w:val="24"/>
                <w:highlight w:val="none"/>
                <w:lang w:val="en-US" w:eastAsia="zh-CN" w:bidi="ar"/>
              </w:rPr>
              <w:t>框架</w:t>
            </w:r>
            <w:r>
              <w:rPr>
                <w:rFonts w:hint="eastAsia" w:ascii="仿宋" w:hAnsi="仿宋" w:eastAsia="仿宋" w:cs="仿宋"/>
                <w:color w:val="auto"/>
                <w:kern w:val="0"/>
                <w:sz w:val="24"/>
                <w:szCs w:val="24"/>
                <w:highlight w:val="none"/>
                <w:lang w:val="en-US" w:eastAsia="zh-CN" w:bidi="ar"/>
              </w:rPr>
              <w:t>协议。</w:t>
            </w:r>
          </w:p>
        </w:tc>
      </w:tr>
      <w:tr w14:paraId="600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53430ACC">
            <w:pPr>
              <w:jc w:val="center"/>
              <w:rPr>
                <w:rFonts w:ascii="仿宋" w:hAnsi="仿宋" w:cs="仿宋"/>
                <w:color w:val="auto"/>
                <w:szCs w:val="24"/>
                <w:highlight w:val="none"/>
              </w:rPr>
            </w:pPr>
            <w:r>
              <w:rPr>
                <w:rFonts w:hint="eastAsia" w:ascii="仿宋" w:hAnsi="仿宋" w:cs="仿宋"/>
                <w:color w:val="auto"/>
                <w:szCs w:val="24"/>
                <w:highlight w:val="none"/>
              </w:rPr>
              <w:t>12</w:t>
            </w:r>
          </w:p>
        </w:tc>
        <w:tc>
          <w:tcPr>
            <w:tcW w:w="1545" w:type="dxa"/>
            <w:tcBorders>
              <w:top w:val="single" w:color="auto" w:sz="4" w:space="0"/>
              <w:left w:val="single" w:color="auto" w:sz="4" w:space="0"/>
              <w:bottom w:val="single" w:color="auto" w:sz="4" w:space="0"/>
              <w:right w:val="single" w:color="auto" w:sz="4" w:space="0"/>
            </w:tcBorders>
            <w:noWrap/>
            <w:vAlign w:val="center"/>
          </w:tcPr>
          <w:p w14:paraId="4425B344">
            <w:pPr>
              <w:jc w:val="center"/>
              <w:rPr>
                <w:rFonts w:ascii="仿宋" w:hAnsi="仿宋" w:cs="仿宋"/>
                <w:color w:val="auto"/>
                <w:szCs w:val="24"/>
                <w:highlight w:val="none"/>
              </w:rPr>
            </w:pPr>
            <w:r>
              <w:rPr>
                <w:rFonts w:hint="eastAsia" w:ascii="仿宋" w:hAnsi="仿宋" w:cs="仿宋"/>
                <w:color w:val="auto"/>
                <w:szCs w:val="24"/>
                <w:highlight w:val="none"/>
              </w:rPr>
              <w:t>其他要求</w:t>
            </w:r>
          </w:p>
        </w:tc>
        <w:tc>
          <w:tcPr>
            <w:tcW w:w="7333" w:type="dxa"/>
            <w:tcBorders>
              <w:top w:val="single" w:color="auto" w:sz="4" w:space="0"/>
              <w:left w:val="single" w:color="auto" w:sz="4" w:space="0"/>
              <w:bottom w:val="single" w:color="auto" w:sz="4" w:space="0"/>
              <w:right w:val="single" w:color="auto" w:sz="4" w:space="0"/>
            </w:tcBorders>
            <w:noWrap/>
            <w:vAlign w:val="center"/>
          </w:tcPr>
          <w:p w14:paraId="466F79E7">
            <w:pPr>
              <w:rPr>
                <w:rFonts w:ascii="仿宋" w:hAnsi="仿宋" w:cs="仿宋"/>
                <w:color w:val="auto"/>
                <w:szCs w:val="24"/>
                <w:highlight w:val="none"/>
              </w:rPr>
            </w:pPr>
            <w:r>
              <w:rPr>
                <w:rFonts w:hint="eastAsia" w:ascii="仿宋" w:hAnsi="仿宋" w:cs="仿宋"/>
                <w:color w:val="auto"/>
                <w:szCs w:val="24"/>
                <w:highlight w:val="none"/>
              </w:rPr>
              <w:t>供应商如有提供虚假材料、恶意竞争，经查实，征集人将取消其响应资格，并保留追究法律责任的权利。入围供应商未在规定的时间内与采购人签订框架协议等行为，采购人将取消其成交资格，并保留追究法律责任的权利。</w:t>
            </w:r>
          </w:p>
        </w:tc>
      </w:tr>
      <w:tr w14:paraId="2878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1" w:type="dxa"/>
            <w:gridSpan w:val="3"/>
            <w:tcBorders>
              <w:top w:val="single" w:color="auto" w:sz="4" w:space="0"/>
              <w:left w:val="single" w:color="auto" w:sz="4" w:space="0"/>
              <w:bottom w:val="single" w:color="auto" w:sz="4" w:space="0"/>
              <w:right w:val="single" w:color="auto" w:sz="4" w:space="0"/>
            </w:tcBorders>
            <w:noWrap/>
            <w:vAlign w:val="center"/>
          </w:tcPr>
          <w:p w14:paraId="2EBA8E12">
            <w:pPr>
              <w:pStyle w:val="46"/>
              <w:spacing w:before="0" w:after="0" w:line="360" w:lineRule="auto"/>
              <w:jc w:val="left"/>
              <w:rPr>
                <w:rFonts w:eastAsia="仿宋" w:cs="仿宋"/>
                <w:color w:val="auto"/>
                <w:highlight w:val="none"/>
              </w:rPr>
            </w:pPr>
            <w:r>
              <w:rPr>
                <w:rFonts w:hint="eastAsia" w:eastAsia="仿宋" w:cs="仿宋"/>
                <w:color w:val="auto"/>
                <w:kern w:val="0"/>
                <w:sz w:val="24"/>
                <w:szCs w:val="24"/>
                <w:highlight w:val="none"/>
              </w:rPr>
              <w:t>注：本表如与框架协议采购其他内容不一致，以本表为准。</w:t>
            </w:r>
          </w:p>
        </w:tc>
      </w:tr>
    </w:tbl>
    <w:p w14:paraId="6A46DA6E">
      <w:pPr>
        <w:spacing w:line="534" w:lineRule="exact"/>
        <w:ind w:right="40"/>
        <w:jc w:val="center"/>
        <w:rPr>
          <w:rFonts w:ascii="仿宋" w:hAnsi="仿宋" w:cs="仿宋"/>
          <w:b/>
          <w:bCs/>
          <w:color w:val="auto"/>
          <w:sz w:val="28"/>
          <w:szCs w:val="28"/>
          <w:highlight w:val="none"/>
        </w:rPr>
      </w:pPr>
    </w:p>
    <w:p w14:paraId="47708ACB">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2.2总则</w:t>
      </w:r>
    </w:p>
    <w:p w14:paraId="515E94EB">
      <w:pPr>
        <w:jc w:val="both"/>
        <w:rPr>
          <w:rFonts w:ascii="仿宋" w:hAnsi="仿宋" w:cs="仿宋"/>
          <w:b/>
          <w:bCs/>
          <w:color w:val="auto"/>
          <w:szCs w:val="24"/>
          <w:highlight w:val="none"/>
        </w:rPr>
      </w:pPr>
      <w:r>
        <w:rPr>
          <w:rFonts w:hint="eastAsia" w:ascii="仿宋" w:hAnsi="仿宋" w:cs="仿宋"/>
          <w:b/>
          <w:bCs/>
          <w:color w:val="auto"/>
          <w:szCs w:val="24"/>
          <w:highlight w:val="none"/>
        </w:rPr>
        <w:t>2.2.1采购方式及说明</w:t>
      </w:r>
    </w:p>
    <w:p w14:paraId="2E6EF862">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2.2.1.1本项目按照《中华人民共和国采购法》及其实施条例等有关法律、行政法规和部门规章，通过</w:t>
      </w:r>
      <w:r>
        <w:rPr>
          <w:rFonts w:hint="eastAsia" w:ascii="仿宋" w:hAnsi="仿宋" w:cs="仿宋"/>
          <w:b/>
          <w:bCs/>
          <w:color w:val="auto"/>
          <w:kern w:val="2"/>
          <w:szCs w:val="24"/>
          <w:highlight w:val="none"/>
        </w:rPr>
        <w:t>白名单征集</w:t>
      </w:r>
      <w:r>
        <w:rPr>
          <w:rFonts w:hint="eastAsia" w:ascii="仿宋" w:hAnsi="仿宋" w:cs="仿宋"/>
          <w:color w:val="auto"/>
          <w:kern w:val="2"/>
          <w:szCs w:val="24"/>
          <w:highlight w:val="none"/>
        </w:rPr>
        <w:t>（以下简称白名单）方式择优选定入围供应商。</w:t>
      </w:r>
    </w:p>
    <w:p w14:paraId="0622EC7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2.2.1.2采购人指本项目的服务对象</w:t>
      </w:r>
      <w:r>
        <w:rPr>
          <w:rFonts w:hint="eastAsia" w:ascii="仿宋" w:hAnsi="仿宋" w:cs="仿宋"/>
          <w:b/>
          <w:bCs/>
          <w:color w:val="auto"/>
          <w:kern w:val="2"/>
          <w:szCs w:val="24"/>
          <w:highlight w:val="none"/>
        </w:rPr>
        <w:t>吉安市管廊商业运营管理有限公司</w:t>
      </w:r>
      <w:r>
        <w:rPr>
          <w:rFonts w:hint="eastAsia" w:ascii="仿宋" w:hAnsi="仿宋" w:cs="仿宋"/>
          <w:color w:val="auto"/>
          <w:kern w:val="2"/>
          <w:szCs w:val="24"/>
          <w:highlight w:val="none"/>
        </w:rPr>
        <w:t>（以下简称采购人）。</w:t>
      </w:r>
    </w:p>
    <w:p w14:paraId="481803B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2.2.1.3采购代理机构指负责组织本次白名单采购的</w:t>
      </w:r>
      <w:r>
        <w:rPr>
          <w:rFonts w:hint="eastAsia" w:ascii="仿宋" w:hAnsi="仿宋" w:cs="仿宋"/>
          <w:b/>
          <w:bCs/>
          <w:color w:val="auto"/>
          <w:kern w:val="2"/>
          <w:szCs w:val="24"/>
          <w:highlight w:val="none"/>
        </w:rPr>
        <w:t>吉安城投建设监理有限公司</w:t>
      </w:r>
      <w:r>
        <w:rPr>
          <w:rFonts w:hint="eastAsia" w:ascii="仿宋" w:hAnsi="仿宋" w:cs="仿宋"/>
          <w:color w:val="auto"/>
          <w:kern w:val="2"/>
          <w:szCs w:val="24"/>
          <w:highlight w:val="none"/>
        </w:rPr>
        <w:t>（以下简称采购代理机构）。</w:t>
      </w:r>
    </w:p>
    <w:p w14:paraId="6FB6F60A">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2.2.1.4白名单采购是指，通过公开征集程序，确定第一阶段入围供应商并订立协议。采购人或者服务对象按照协议约定规则，在入围供应商范围内确定第二阶段成交供应商并订立采购合同的采购方式。</w:t>
      </w:r>
    </w:p>
    <w:p w14:paraId="3CB8D9F8">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2.2.1.5本项目采取</w:t>
      </w:r>
      <w:r>
        <w:rPr>
          <w:rFonts w:hint="eastAsia" w:ascii="仿宋" w:hAnsi="仿宋" w:cs="仿宋"/>
          <w:b/>
          <w:bCs/>
          <w:color w:val="auto"/>
          <w:kern w:val="2"/>
          <w:szCs w:val="24"/>
          <w:highlight w:val="none"/>
        </w:rPr>
        <w:t>白名单征集</w:t>
      </w:r>
      <w:r>
        <w:rPr>
          <w:rFonts w:hint="eastAsia" w:ascii="仿宋" w:hAnsi="仿宋" w:cs="仿宋"/>
          <w:color w:val="auto"/>
          <w:kern w:val="2"/>
          <w:szCs w:val="24"/>
          <w:highlight w:val="none"/>
        </w:rPr>
        <w:t>，即通过公开竞争订立协议后，除经过协议约定的补充征集程序外，不得增加协议供应商。</w:t>
      </w:r>
    </w:p>
    <w:p w14:paraId="5ACC2CBC">
      <w:pPr>
        <w:jc w:val="both"/>
        <w:rPr>
          <w:rFonts w:ascii="仿宋" w:hAnsi="仿宋" w:cs="仿宋"/>
          <w:b/>
          <w:bCs/>
          <w:color w:val="auto"/>
          <w:szCs w:val="24"/>
          <w:highlight w:val="none"/>
        </w:rPr>
      </w:pPr>
      <w:r>
        <w:rPr>
          <w:rFonts w:hint="eastAsia" w:ascii="仿宋" w:hAnsi="仿宋" w:cs="仿宋"/>
          <w:b/>
          <w:bCs/>
          <w:color w:val="auto"/>
          <w:szCs w:val="24"/>
          <w:highlight w:val="none"/>
        </w:rPr>
        <w:t>2.2.2合格的供应商</w:t>
      </w:r>
    </w:p>
    <w:p w14:paraId="7ED4D82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1.满足《中华人民共和国采购法》第二十二条规定。</w:t>
      </w:r>
    </w:p>
    <w:p w14:paraId="443B937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2.符合本征集文件规定的资格要求，并按照要求提供相关证明材料。</w:t>
      </w:r>
    </w:p>
    <w:p w14:paraId="4504D48E">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3.满足本文件实质性条款的规定。</w:t>
      </w:r>
    </w:p>
    <w:p w14:paraId="62E9A51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4.本项目不接受联合体投标。</w:t>
      </w:r>
    </w:p>
    <w:p w14:paraId="04544457">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5.供应商提供的证明材料必须真实、完整、有效。</w:t>
      </w:r>
    </w:p>
    <w:p w14:paraId="288C5EC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6.本次协议及由此产生的合同受中华人民共和国有关的法律法规制约和保护。</w:t>
      </w:r>
    </w:p>
    <w:p w14:paraId="2D90C110">
      <w:pPr>
        <w:jc w:val="both"/>
        <w:rPr>
          <w:rFonts w:ascii="仿宋" w:hAnsi="仿宋" w:cs="仿宋"/>
          <w:b/>
          <w:bCs/>
          <w:color w:val="auto"/>
          <w:szCs w:val="24"/>
          <w:highlight w:val="none"/>
        </w:rPr>
      </w:pPr>
      <w:bookmarkStart w:id="31" w:name="page18"/>
      <w:bookmarkEnd w:id="31"/>
      <w:r>
        <w:rPr>
          <w:rFonts w:hint="eastAsia" w:ascii="仿宋" w:hAnsi="仿宋" w:cs="仿宋"/>
          <w:b/>
          <w:bCs/>
          <w:color w:val="auto"/>
          <w:szCs w:val="24"/>
          <w:highlight w:val="none"/>
        </w:rPr>
        <w:t>2.2.3投标费用</w:t>
      </w:r>
    </w:p>
    <w:p w14:paraId="2B25E04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2.2.3.1供应商应自行承担所有与参加投标有关的费用，包括编制与递交响应文件所涉及的一切费用。无论投标过程中的做法和结果如何，采购代理机构或采购人在任何情况下均无义务和责任承担这些费用。</w:t>
      </w:r>
    </w:p>
    <w:p w14:paraId="444DB973">
      <w:pPr>
        <w:jc w:val="both"/>
        <w:rPr>
          <w:rFonts w:ascii="仿宋" w:hAnsi="仿宋" w:cs="仿宋"/>
          <w:b/>
          <w:bCs/>
          <w:color w:val="auto"/>
          <w:szCs w:val="24"/>
          <w:highlight w:val="none"/>
        </w:rPr>
      </w:pPr>
      <w:r>
        <w:rPr>
          <w:rFonts w:hint="eastAsia" w:ascii="仿宋" w:hAnsi="仿宋" w:cs="仿宋"/>
          <w:b/>
          <w:bCs/>
          <w:color w:val="auto"/>
          <w:szCs w:val="24"/>
          <w:highlight w:val="none"/>
        </w:rPr>
        <w:t>2.2.4白名单采购的约束力</w:t>
      </w:r>
    </w:p>
    <w:p w14:paraId="4DAA97E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2.2.4.1供应商下载征集文件并决定参加白名单采购，即被认为接受了本白名单采购的规定和约束，并且视为自征集公告期限届满之日起已经知道或应当知道自身权益是否受到了损害。</w:t>
      </w:r>
    </w:p>
    <w:p w14:paraId="1247C5F1">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2.3征集文件说明</w:t>
      </w:r>
    </w:p>
    <w:p w14:paraId="173AB397">
      <w:pPr>
        <w:jc w:val="both"/>
        <w:rPr>
          <w:rFonts w:ascii="仿宋" w:hAnsi="仿宋" w:cs="仿宋"/>
          <w:b/>
          <w:bCs/>
          <w:color w:val="auto"/>
          <w:szCs w:val="24"/>
          <w:highlight w:val="none"/>
        </w:rPr>
      </w:pPr>
      <w:r>
        <w:rPr>
          <w:rFonts w:hint="eastAsia" w:ascii="仿宋" w:hAnsi="仿宋" w:cs="仿宋"/>
          <w:b/>
          <w:bCs/>
          <w:color w:val="auto"/>
          <w:szCs w:val="24"/>
          <w:highlight w:val="none"/>
        </w:rPr>
        <w:t>2.3.1征集文件的构成</w:t>
      </w:r>
    </w:p>
    <w:p w14:paraId="45CC7DEE">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2.3.1.1征集文件由以下部分组成</w:t>
      </w:r>
    </w:p>
    <w:p w14:paraId="1BB97C32">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1.征集公告</w:t>
      </w:r>
    </w:p>
    <w:p w14:paraId="47986F3C">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2.供应商须知</w:t>
      </w:r>
    </w:p>
    <w:p w14:paraId="16E5FA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3.合同条款</w:t>
      </w:r>
    </w:p>
    <w:p w14:paraId="2C1A333E">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4.项目需求</w:t>
      </w:r>
    </w:p>
    <w:p w14:paraId="28E770B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5.评审标准</w:t>
      </w:r>
    </w:p>
    <w:p w14:paraId="7421130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6.响应文件格式</w:t>
      </w:r>
    </w:p>
    <w:p w14:paraId="1593F10D">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请仔细检查白名单采购是否齐全，如有缺漏请立即与采购代理机构联系解决。</w:t>
      </w:r>
    </w:p>
    <w:p w14:paraId="7D06AF11">
      <w:pPr>
        <w:jc w:val="both"/>
        <w:rPr>
          <w:rFonts w:ascii="仿宋" w:hAnsi="仿宋" w:cs="仿宋"/>
          <w:b/>
          <w:bCs/>
          <w:color w:val="auto"/>
          <w:szCs w:val="24"/>
          <w:highlight w:val="none"/>
        </w:rPr>
      </w:pPr>
      <w:bookmarkStart w:id="32" w:name="page10"/>
      <w:bookmarkEnd w:id="32"/>
      <w:r>
        <w:rPr>
          <w:rFonts w:hint="eastAsia" w:ascii="仿宋" w:hAnsi="仿宋" w:cs="仿宋"/>
          <w:b/>
          <w:bCs/>
          <w:color w:val="auto"/>
          <w:szCs w:val="24"/>
          <w:highlight w:val="none"/>
        </w:rPr>
        <w:t>2.3.2征集文件的澄清、答疑及修改</w:t>
      </w:r>
    </w:p>
    <w:p w14:paraId="74BDC27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2.3.2.1任何要求对白名单采购进行澄清的供应商，均应在提交首次响应文件截止时间3日前按征集公告中的通讯地址，以书面形式通知采购代理机构。提交首次响应文件截止之日前，采购人或采购代理机构可以对已发出的征集文件进行必要的澄清或者修改，澄清或者修改的内容作为征集文件的组成部分。</w:t>
      </w:r>
    </w:p>
    <w:p w14:paraId="7582064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2.3.2.2澄清或者修改的内容可能影响响应文件编制的，采购代理机构将在提交首次响应文件截止时间至少5个工作日前，在吉安市城市建设投资开发有限公司官网发布书面更正公告形式通知所有获取征集文件的供应商。不足5个工作日，将顺延提交首次响应文件截止时间。</w:t>
      </w:r>
    </w:p>
    <w:p w14:paraId="3AA75B55">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2.4响应文件的编制</w:t>
      </w:r>
    </w:p>
    <w:p w14:paraId="5E690889">
      <w:pPr>
        <w:jc w:val="both"/>
        <w:rPr>
          <w:rFonts w:ascii="仿宋" w:hAnsi="仿宋" w:cs="仿宋"/>
          <w:b/>
          <w:bCs/>
          <w:color w:val="auto"/>
          <w:szCs w:val="24"/>
          <w:highlight w:val="none"/>
        </w:rPr>
      </w:pPr>
      <w:r>
        <w:rPr>
          <w:rFonts w:hint="eastAsia" w:ascii="仿宋" w:hAnsi="仿宋" w:cs="仿宋"/>
          <w:b/>
          <w:bCs/>
          <w:color w:val="auto"/>
          <w:szCs w:val="24"/>
          <w:highlight w:val="none"/>
        </w:rPr>
        <w:t>2.4.1响应文件的语言及度量衡单位</w:t>
      </w:r>
    </w:p>
    <w:p w14:paraId="555257F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2.4.1.1供应商提交的响应文件以及供应商与采购代理机构就有关白名单采购的所有来往通知、函件和文件均应使用简体中文。</w:t>
      </w:r>
    </w:p>
    <w:p w14:paraId="1D29C3D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2.4.1.2除技术性能另有规定外，响应文件所使用的度量衡单位，均须采用国家法定计量单位。</w:t>
      </w:r>
    </w:p>
    <w:p w14:paraId="75460230">
      <w:pPr>
        <w:jc w:val="both"/>
        <w:rPr>
          <w:rFonts w:ascii="仿宋" w:hAnsi="仿宋" w:cs="仿宋"/>
          <w:b/>
          <w:bCs/>
          <w:color w:val="auto"/>
          <w:szCs w:val="24"/>
          <w:highlight w:val="none"/>
        </w:rPr>
      </w:pPr>
      <w:r>
        <w:rPr>
          <w:rFonts w:hint="eastAsia" w:ascii="仿宋" w:hAnsi="仿宋" w:cs="仿宋"/>
          <w:b/>
          <w:bCs/>
          <w:color w:val="auto"/>
          <w:szCs w:val="24"/>
          <w:highlight w:val="none"/>
        </w:rPr>
        <w:t>2.4.2响应文件构成</w:t>
      </w:r>
    </w:p>
    <w:p w14:paraId="4D3FBD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2.4.2.1供应商应当按照征集文件要求编制响应文件，对响应文件的真实性和合法性承担法律责任。</w:t>
      </w:r>
    </w:p>
    <w:p w14:paraId="7A39C1A7">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2.4.2.2供应商应将响应文件按顺序装订成册，并编制响应文件资料目录。</w:t>
      </w:r>
    </w:p>
    <w:p w14:paraId="3412906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2.4.2.3响应文件应包含以下内容：</w:t>
      </w:r>
    </w:p>
    <w:p w14:paraId="04F1022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1．响应函*</w:t>
      </w:r>
    </w:p>
    <w:p w14:paraId="45588DF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2．咨询服务取费承诺函*</w:t>
      </w:r>
    </w:p>
    <w:p w14:paraId="682B192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3．偏离情况说明表*</w:t>
      </w:r>
    </w:p>
    <w:p w14:paraId="516B3C7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4．供应商的资格声明*</w:t>
      </w:r>
    </w:p>
    <w:p w14:paraId="11708915">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5．供应商投标资格证明文件*</w:t>
      </w:r>
    </w:p>
    <w:p w14:paraId="39DD73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6．征集文件要求提供的其他材料</w:t>
      </w:r>
    </w:p>
    <w:p w14:paraId="339E5A6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7．供应商认为其他应介绍或者提交的资料</w:t>
      </w:r>
    </w:p>
    <w:p w14:paraId="53EF9B5A">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2.5响应文件的递交</w:t>
      </w:r>
    </w:p>
    <w:p w14:paraId="6BDE8074">
      <w:pPr>
        <w:jc w:val="both"/>
        <w:rPr>
          <w:rFonts w:ascii="仿宋" w:hAnsi="仿宋" w:cs="仿宋"/>
          <w:b/>
          <w:bCs/>
          <w:color w:val="auto"/>
          <w:szCs w:val="24"/>
          <w:highlight w:val="none"/>
        </w:rPr>
      </w:pPr>
      <w:r>
        <w:rPr>
          <w:rFonts w:hint="eastAsia" w:ascii="仿宋" w:hAnsi="仿宋" w:cs="仿宋"/>
          <w:b/>
          <w:bCs/>
          <w:color w:val="auto"/>
          <w:szCs w:val="24"/>
          <w:highlight w:val="none"/>
        </w:rPr>
        <w:t>2.5.1响应文件的递交</w:t>
      </w:r>
    </w:p>
    <w:p w14:paraId="21741E74">
      <w:pPr>
        <w:spacing w:line="312" w:lineRule="auto"/>
        <w:rPr>
          <w:rFonts w:ascii="仿宋" w:hAnsi="仿宋" w:cs="仿宋"/>
          <w:color w:val="auto"/>
          <w:highlight w:val="none"/>
        </w:rPr>
      </w:pPr>
      <w:r>
        <w:rPr>
          <w:rFonts w:hint="eastAsia" w:ascii="仿宋" w:hAnsi="仿宋" w:cs="仿宋"/>
          <w:color w:val="auto"/>
          <w:highlight w:val="none"/>
        </w:rPr>
        <w:t>提交一式两份纸质投标文件（1份正本、1份副本），投标文件的正本与副本如有不一致之处，以正本为准。</w:t>
      </w:r>
    </w:p>
    <w:p w14:paraId="366DAF47">
      <w:pPr>
        <w:jc w:val="both"/>
        <w:rPr>
          <w:rFonts w:ascii="仿宋" w:hAnsi="仿宋" w:cs="仿宋"/>
          <w:b/>
          <w:bCs/>
          <w:color w:val="auto"/>
          <w:szCs w:val="24"/>
          <w:highlight w:val="none"/>
        </w:rPr>
      </w:pPr>
      <w:r>
        <w:rPr>
          <w:rFonts w:hint="eastAsia" w:ascii="仿宋" w:hAnsi="仿宋" w:cs="仿宋"/>
          <w:b/>
          <w:bCs/>
          <w:color w:val="auto"/>
          <w:szCs w:val="24"/>
          <w:highlight w:val="none"/>
        </w:rPr>
        <w:t>2.5.2响应文件的修改和撤回</w:t>
      </w:r>
    </w:p>
    <w:p w14:paraId="4210D3E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2.5.2.1供应商提交响应文件后，可以开标截止时间前修改或撤回其投标，但这种修改和撤回，必须在规定的投标截止时间前。</w:t>
      </w:r>
    </w:p>
    <w:p w14:paraId="4AD5FC4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2.5.2.2在投标截止日期与征集文件规定的有效期终止日之间的这段时间内，供应商不能撤销其投标。</w:t>
      </w:r>
    </w:p>
    <w:p w14:paraId="11D00875">
      <w:pPr>
        <w:jc w:val="both"/>
        <w:rPr>
          <w:rFonts w:ascii="仿宋" w:hAnsi="仿宋" w:cs="仿宋"/>
          <w:b/>
          <w:bCs/>
          <w:color w:val="auto"/>
          <w:szCs w:val="24"/>
          <w:highlight w:val="none"/>
        </w:rPr>
      </w:pPr>
      <w:r>
        <w:rPr>
          <w:rFonts w:hint="eastAsia" w:ascii="仿宋" w:hAnsi="仿宋" w:cs="仿宋"/>
          <w:b/>
          <w:bCs/>
          <w:color w:val="auto"/>
          <w:szCs w:val="24"/>
          <w:highlight w:val="none"/>
        </w:rPr>
        <w:t>2.5.3响应文件提交截止时间</w:t>
      </w:r>
    </w:p>
    <w:p w14:paraId="65F03719">
      <w:pPr>
        <w:widowControl w:val="0"/>
        <w:jc w:val="both"/>
        <w:rPr>
          <w:rFonts w:ascii="仿宋" w:hAnsi="仿宋" w:cs="仿宋"/>
          <w:color w:val="auto"/>
          <w:kern w:val="2"/>
          <w:szCs w:val="24"/>
          <w:highlight w:val="none"/>
        </w:rPr>
      </w:pPr>
      <w:r>
        <w:rPr>
          <w:rFonts w:hint="eastAsia" w:ascii="仿宋" w:hAnsi="仿宋" w:cs="仿宋"/>
          <w:color w:val="auto"/>
          <w:szCs w:val="24"/>
          <w:highlight w:val="none"/>
        </w:rPr>
        <w:t>递交截止时间：详见征集公告。</w:t>
      </w:r>
    </w:p>
    <w:p w14:paraId="73CD22BC">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2.6响应文件的开启和评标</w:t>
      </w:r>
    </w:p>
    <w:p w14:paraId="4A9B5BA2">
      <w:pPr>
        <w:jc w:val="both"/>
        <w:rPr>
          <w:rFonts w:ascii="仿宋" w:hAnsi="仿宋" w:cs="仿宋"/>
          <w:b/>
          <w:bCs/>
          <w:color w:val="auto"/>
          <w:szCs w:val="24"/>
          <w:highlight w:val="none"/>
        </w:rPr>
      </w:pPr>
      <w:r>
        <w:rPr>
          <w:rFonts w:hint="eastAsia" w:ascii="仿宋" w:hAnsi="仿宋" w:cs="仿宋"/>
          <w:b/>
          <w:bCs/>
          <w:color w:val="auto"/>
          <w:szCs w:val="24"/>
          <w:highlight w:val="none"/>
        </w:rPr>
        <w:t>2.6.1开启程序</w:t>
      </w:r>
    </w:p>
    <w:p w14:paraId="56FBFB6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2.6.1.1采购代理机构将按照本征集文件中规定的时间和地点组织召开开标会议。</w:t>
      </w:r>
    </w:p>
    <w:p w14:paraId="1033963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2.6.1.2开启程序由采购代理机构主持</w:t>
      </w:r>
    </w:p>
    <w:p w14:paraId="6EC953A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1.宣读开标纪律；</w:t>
      </w:r>
    </w:p>
    <w:p w14:paraId="466361D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2.公布在响应文件提交截止时间前递交响应文件的供应商名单；</w:t>
      </w:r>
    </w:p>
    <w:p w14:paraId="66F364B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3.采购代理机构将对开启过程进行记录，并存档备查；</w:t>
      </w:r>
    </w:p>
    <w:p w14:paraId="7CD9F16C">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4.开标会议结束。</w:t>
      </w:r>
    </w:p>
    <w:p w14:paraId="678F85FA">
      <w:pPr>
        <w:jc w:val="both"/>
        <w:rPr>
          <w:rFonts w:ascii="仿宋" w:hAnsi="仿宋" w:cs="仿宋"/>
          <w:b/>
          <w:bCs/>
          <w:color w:val="auto"/>
          <w:szCs w:val="24"/>
          <w:highlight w:val="none"/>
        </w:rPr>
      </w:pPr>
      <w:r>
        <w:rPr>
          <w:rFonts w:hint="eastAsia" w:ascii="仿宋" w:hAnsi="仿宋" w:cs="仿宋"/>
          <w:b/>
          <w:bCs/>
          <w:color w:val="auto"/>
          <w:szCs w:val="24"/>
          <w:highlight w:val="none"/>
        </w:rPr>
        <w:t>2.6.2评标过程</w:t>
      </w:r>
    </w:p>
    <w:p w14:paraId="2BC00978">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2.6.2.1参与白名单采购活动的当事人应对征集文件和响应文件中的商业秘密、技术秘密和个人隐私等保密。违者应对由此造成的法律后果承担法律责任。</w:t>
      </w:r>
    </w:p>
    <w:p w14:paraId="3BDF067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2.6.2.2评标委员会</w:t>
      </w:r>
    </w:p>
    <w:p w14:paraId="4A37237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1.评标委员会应按有关规定依法组建、负责评标活动。</w:t>
      </w:r>
    </w:p>
    <w:p w14:paraId="742A24A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2.在响应文件的审查、澄清、评审、比较和授予合同的过程中，供应商对采购人和评标委员会施加影响的任何行为，都将导致其被取消投标资格。</w:t>
      </w:r>
    </w:p>
    <w:p w14:paraId="2B534DA8">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3.入围供应商确定后，采购人不对未入围供应商就评标过程做出任何解释。未入围的供应商不得向评标委员会成员或其他有关人员索问评审过程中的情况和材料。</w:t>
      </w:r>
    </w:p>
    <w:p w14:paraId="73BCA8A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2.6.2.3第一阶段评审办法：本项目采取</w:t>
      </w:r>
      <w:r>
        <w:rPr>
          <w:rFonts w:hint="eastAsia" w:ascii="仿宋" w:hAnsi="仿宋" w:cs="仿宋"/>
          <w:b/>
          <w:bCs/>
          <w:color w:val="auto"/>
          <w:kern w:val="2"/>
          <w:szCs w:val="24"/>
          <w:highlight w:val="none"/>
        </w:rPr>
        <w:t>质量优先法</w:t>
      </w:r>
      <w:r>
        <w:rPr>
          <w:rFonts w:hint="eastAsia" w:ascii="仿宋" w:hAnsi="仿宋" w:cs="仿宋"/>
          <w:color w:val="auto"/>
          <w:kern w:val="2"/>
          <w:szCs w:val="24"/>
          <w:highlight w:val="none"/>
        </w:rPr>
        <w:t>，详见本征集文件第五章。</w:t>
      </w:r>
    </w:p>
    <w:p w14:paraId="053411E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2.6.2.4资格性审查</w:t>
      </w:r>
    </w:p>
    <w:p w14:paraId="31BFCD2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1.采购人或采购代理机构将依法对所有供应商提供的资格证明材料进行资格审查，以确定供应商是否具备投标资格。</w:t>
      </w:r>
    </w:p>
    <w:p w14:paraId="0D248CA5">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2.供应商未提交征集文件中规定的资格审查必要材料的，其响应文件视为无效。</w:t>
      </w:r>
    </w:p>
    <w:p w14:paraId="31570B9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2.6.2.5符合性审查</w:t>
      </w:r>
    </w:p>
    <w:p w14:paraId="6859F2C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1.评标委员会依据征集文件的规定，对符合资格的供应商的响应文件的有效性、完整性以及对征集文件中的响应程度进行审查，以确定其是否满足征集文件中的实质性要求。</w:t>
      </w:r>
    </w:p>
    <w:p w14:paraId="1B6ABD9C">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2.在资格性和符合性审查同时，对属于不合格或者响应文件无效的供应商，供应商应签字确认。供应商拒绝签字确认的，不影响评标委员会作出不合格或者无效投标的决定。</w:t>
      </w:r>
    </w:p>
    <w:p w14:paraId="02770A7D">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2.7询问及质疑</w:t>
      </w:r>
    </w:p>
    <w:p w14:paraId="7FDFFE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2.7.1供应商认为征集文件、征集过程、入围结果使自己权益受到损害的，可以在知道其权益受损之日7个工作日内，以书面形式向采购人、采购代理机构提出质疑。</w:t>
      </w:r>
    </w:p>
    <w:p w14:paraId="2EA7E33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2.7.2质疑供应商对答复不满意的，或者采购人、采购代理机构未在规定时间内作出答复的，可在答复期满后15个工作日内向征集人主管部门提出投诉。</w:t>
      </w:r>
    </w:p>
    <w:p w14:paraId="091DA9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2.7.3供应商对成交结果提出质疑应提交书面质疑书。质疑书应当署名，由法定代表人或者供应商代表签字或盖章，并加盖供应商单位公章。质疑书主要内容应当包括：质疑人和被质疑人的名称、质疑人的地址、电话等；具体的质疑事项、事实依据及相关证明材料；提起质疑的日期等。</w:t>
      </w:r>
    </w:p>
    <w:p w14:paraId="3E54C5CF">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2.8入围通知书</w:t>
      </w:r>
    </w:p>
    <w:p w14:paraId="66AC2F5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2.8.1入围通知书发出后，采购人改变成交结果，成交供应商放弃成交的，应承担相应的法律责任。</w:t>
      </w:r>
    </w:p>
    <w:p w14:paraId="519EE5E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2.8.2采购代理机构将不对成交和未成交的原因作任何解释。</w:t>
      </w:r>
    </w:p>
    <w:p w14:paraId="4E1E7CBE">
      <w:pPr>
        <w:widowControl w:val="0"/>
        <w:jc w:val="both"/>
        <w:rPr>
          <w:rFonts w:ascii="仿宋" w:hAnsi="仿宋" w:cs="仿宋"/>
          <w:color w:val="auto"/>
          <w:highlight w:val="none"/>
        </w:rPr>
      </w:pPr>
      <w:r>
        <w:rPr>
          <w:rFonts w:hint="eastAsia" w:ascii="仿宋" w:hAnsi="仿宋" w:cs="仿宋"/>
          <w:color w:val="auto"/>
          <w:kern w:val="2"/>
          <w:szCs w:val="24"/>
          <w:highlight w:val="none"/>
        </w:rPr>
        <w:t>采购代理机构根据采购人确定的成交供应商，在“吉安市城市建设投资开发有限公司官网”公告成交结果。</w:t>
      </w:r>
    </w:p>
    <w:p w14:paraId="023EAE40">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2.9授予合同</w:t>
      </w:r>
    </w:p>
    <w:p w14:paraId="564B4E8C">
      <w:pPr>
        <w:jc w:val="both"/>
        <w:rPr>
          <w:rFonts w:ascii="仿宋" w:hAnsi="仿宋" w:cs="仿宋"/>
          <w:b/>
          <w:bCs/>
          <w:color w:val="auto"/>
          <w:szCs w:val="24"/>
          <w:highlight w:val="none"/>
        </w:rPr>
      </w:pPr>
      <w:r>
        <w:rPr>
          <w:rFonts w:hint="eastAsia" w:ascii="仿宋" w:hAnsi="仿宋" w:cs="仿宋"/>
          <w:b/>
          <w:bCs/>
          <w:color w:val="auto"/>
          <w:szCs w:val="24"/>
          <w:highlight w:val="none"/>
        </w:rPr>
        <w:t>2.9.1入围通知书</w:t>
      </w:r>
    </w:p>
    <w:p w14:paraId="3F91E747">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发布入围结果公告的同时，采购人将以书面形式向入围供应商发出入围通知书。</w:t>
      </w:r>
    </w:p>
    <w:p w14:paraId="490F23ED">
      <w:pPr>
        <w:jc w:val="both"/>
        <w:rPr>
          <w:rFonts w:ascii="仿宋" w:hAnsi="仿宋" w:cs="仿宋"/>
          <w:b/>
          <w:bCs/>
          <w:color w:val="auto"/>
          <w:szCs w:val="24"/>
          <w:highlight w:val="none"/>
        </w:rPr>
      </w:pPr>
      <w:r>
        <w:rPr>
          <w:rFonts w:hint="eastAsia" w:ascii="仿宋" w:hAnsi="仿宋" w:cs="仿宋"/>
          <w:b/>
          <w:bCs/>
          <w:color w:val="auto"/>
          <w:szCs w:val="24"/>
          <w:highlight w:val="none"/>
        </w:rPr>
        <w:t>2.9.2合同的签署</w:t>
      </w:r>
    </w:p>
    <w:p w14:paraId="244622C7">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2.9.2.1入围供应商应在入围通知书发出之日起10日内与采购人签订合同。采购人应与入围供应商按照征集文件和入围供应商的响应文件的约定签订协议。</w:t>
      </w:r>
    </w:p>
    <w:p w14:paraId="5B8564E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2.9.2.2签订的协议不得对征集文件确定的事项以及入围供应商的响应文件进行实质性修改。</w:t>
      </w:r>
    </w:p>
    <w:p w14:paraId="522B85F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2.9.2.3征集文件、响应文件、书面承诺和入围通知书作为协议的组成部分，都具有法律效力。</w:t>
      </w:r>
    </w:p>
    <w:p w14:paraId="5B55F5E5">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2.9.2.4入围供应商如不按规定与采购人签订协议的，采购人将有充分理由废除其入围资格，同时供应商应承担相应法律责任。</w:t>
      </w:r>
    </w:p>
    <w:p w14:paraId="5658BB4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2.9.2.5入围供应商放弃入围结果或者因被质疑、投诉，经查实或因不可抗力而无法履行合同的，将由采购人按入围候选人名单中按顺序重新确定入围供应商，或者重新组织征集。</w:t>
      </w:r>
    </w:p>
    <w:p w14:paraId="65EE5C08">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2.9.2.6入围供应商应当按照合同约定履行义务和责任。合同双方的当事人不得擅自改变协议约定的合同实质性条款。</w:t>
      </w:r>
    </w:p>
    <w:p w14:paraId="581AD0A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2.9.2.7入围供应商不得以任何形式和理由转包或分包。经查实，可取消其入围资格并解除合同。由此引起的经济损失与法律责任由入围供应商自行承担。</w:t>
      </w:r>
    </w:p>
    <w:p w14:paraId="6DBB5369">
      <w:pPr>
        <w:jc w:val="both"/>
        <w:rPr>
          <w:rFonts w:ascii="仿宋" w:hAnsi="仿宋" w:cs="仿宋"/>
          <w:b/>
          <w:bCs/>
          <w:color w:val="auto"/>
          <w:szCs w:val="24"/>
          <w:highlight w:val="none"/>
        </w:rPr>
      </w:pPr>
      <w:r>
        <w:rPr>
          <w:rFonts w:hint="eastAsia" w:ascii="仿宋" w:hAnsi="仿宋" w:cs="仿宋"/>
          <w:b/>
          <w:bCs/>
          <w:color w:val="auto"/>
          <w:szCs w:val="24"/>
          <w:highlight w:val="none"/>
        </w:rPr>
        <w:t>2.9.3取消入围资格的情形</w:t>
      </w:r>
    </w:p>
    <w:p w14:paraId="46BB0CA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2.9.3.1入围供应商有下列情形之一，尚未签订协议的，取消其入围资格；已经签订协议的，解除与其签订的协议：</w:t>
      </w:r>
    </w:p>
    <w:p w14:paraId="68B508E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1.恶意串通谋取入围或者合同成交的；</w:t>
      </w:r>
    </w:p>
    <w:p w14:paraId="3DD4964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2.提供虚假材料谋取入围或者合同成交的；</w:t>
      </w:r>
    </w:p>
    <w:p w14:paraId="41859025">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3.无正当理由不接受合同授予的；</w:t>
      </w:r>
    </w:p>
    <w:p w14:paraId="223A9A4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4.不履行合同义务或者履行合同义务不符合约定，经采购人请求履行后仍不履行或者未按约定履行的；</w:t>
      </w:r>
    </w:p>
    <w:p w14:paraId="766F4FC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5.协议有效期内，因违法行为被禁止或限制参加采购活动的；</w:t>
      </w:r>
    </w:p>
    <w:p w14:paraId="6FC8167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6.协议约定的其他情形：</w:t>
      </w:r>
      <w:r>
        <w:rPr>
          <w:rFonts w:hint="eastAsia" w:ascii="仿宋" w:hAnsi="仿宋" w:cs="仿宋"/>
          <w:color w:val="auto"/>
          <w:szCs w:val="24"/>
          <w:highlight w:val="none"/>
        </w:rPr>
        <w:t>(一)将采购合同转包；(二)提供假冒伪劣产品；(三)向采购人行贿或者提供其他不正当利益；(四)拒绝采购人监督检查或者提供虚假情况；(五)干扰、扰乱系统正常使用，包括但不限于爬取、篡改、利用漏洞的行为；(六)出现供应商信用管理规定的应当清退出库的情形。</w:t>
      </w:r>
    </w:p>
    <w:p w14:paraId="5CC2FB5A">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被取消入围资格或者解除协议的供应商不得参加同一协议。</w:t>
      </w:r>
    </w:p>
    <w:p w14:paraId="5991E5FD">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2.9.4入围供应商无正当理由，不得主动放弃入围资格或者退出协议。</w:t>
      </w:r>
    </w:p>
    <w:p w14:paraId="3991692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2.9.5解释权：本征集文件的解释权属于采购代理机构。</w:t>
      </w:r>
    </w:p>
    <w:p w14:paraId="31EE089B">
      <w:pPr>
        <w:rPr>
          <w:rFonts w:ascii="仿宋" w:hAnsi="仿宋" w:cs="仿宋"/>
          <w:color w:val="auto"/>
          <w:highlight w:val="none"/>
        </w:rPr>
      </w:pPr>
      <w:r>
        <w:rPr>
          <w:rFonts w:hint="eastAsia" w:ascii="仿宋" w:hAnsi="仿宋" w:cs="仿宋"/>
          <w:color w:val="auto"/>
          <w:kern w:val="2"/>
          <w:szCs w:val="24"/>
          <w:highlight w:val="none"/>
        </w:rPr>
        <w:t>2.9.6未尽事宜：参照《中华人民共和国采购法》及其他有关法律法规的规定执行。</w:t>
      </w:r>
    </w:p>
    <w:p w14:paraId="38EAFF99">
      <w:pPr>
        <w:pStyle w:val="44"/>
        <w:ind w:firstLine="0" w:firstLineChars="0"/>
        <w:rPr>
          <w:rFonts w:ascii="仿宋" w:hAnsi="仿宋" w:eastAsia="仿宋" w:cs="仿宋"/>
          <w:color w:val="auto"/>
          <w:kern w:val="2"/>
          <w:sz w:val="24"/>
          <w:szCs w:val="24"/>
          <w:highlight w:val="none"/>
        </w:rPr>
      </w:pPr>
    </w:p>
    <w:p w14:paraId="7C0AD177">
      <w:pPr>
        <w:bidi w:val="0"/>
        <w:rPr>
          <w:color w:val="auto"/>
          <w:highlight w:val="none"/>
        </w:rPr>
      </w:pPr>
    </w:p>
    <w:p w14:paraId="6233D85A">
      <w:pPr>
        <w:bidi w:val="0"/>
        <w:rPr>
          <w:color w:val="auto"/>
          <w:highlight w:val="none"/>
        </w:rPr>
      </w:pPr>
    </w:p>
    <w:p w14:paraId="10824901">
      <w:pPr>
        <w:bidi w:val="0"/>
        <w:rPr>
          <w:color w:val="auto"/>
          <w:highlight w:val="none"/>
        </w:rPr>
      </w:pPr>
    </w:p>
    <w:p w14:paraId="1A3F8D4A">
      <w:pPr>
        <w:bidi w:val="0"/>
        <w:rPr>
          <w:color w:val="auto"/>
          <w:highlight w:val="none"/>
        </w:rPr>
      </w:pPr>
    </w:p>
    <w:p w14:paraId="24B5BC77">
      <w:pPr>
        <w:bidi w:val="0"/>
        <w:rPr>
          <w:color w:val="auto"/>
          <w:highlight w:val="none"/>
        </w:rPr>
      </w:pPr>
    </w:p>
    <w:p w14:paraId="5AF9CDC4">
      <w:pPr>
        <w:bidi w:val="0"/>
        <w:rPr>
          <w:color w:val="auto"/>
          <w:highlight w:val="none"/>
        </w:rPr>
      </w:pPr>
    </w:p>
    <w:p w14:paraId="771CB307">
      <w:pPr>
        <w:bidi w:val="0"/>
        <w:rPr>
          <w:color w:val="auto"/>
          <w:highlight w:val="none"/>
        </w:rPr>
      </w:pPr>
    </w:p>
    <w:p w14:paraId="2DAC1B20">
      <w:pPr>
        <w:bidi w:val="0"/>
        <w:rPr>
          <w:color w:val="auto"/>
          <w:highlight w:val="none"/>
        </w:rPr>
      </w:pPr>
    </w:p>
    <w:p w14:paraId="4E572EE3">
      <w:pPr>
        <w:bidi w:val="0"/>
        <w:rPr>
          <w:color w:val="auto"/>
          <w:highlight w:val="none"/>
        </w:rPr>
      </w:pPr>
    </w:p>
    <w:p w14:paraId="0D84B4D7">
      <w:pPr>
        <w:bidi w:val="0"/>
        <w:rPr>
          <w:color w:val="auto"/>
          <w:highlight w:val="none"/>
        </w:rPr>
      </w:pPr>
    </w:p>
    <w:p w14:paraId="1590FC87">
      <w:pPr>
        <w:bidi w:val="0"/>
        <w:rPr>
          <w:color w:val="auto"/>
          <w:highlight w:val="none"/>
        </w:rPr>
      </w:pPr>
    </w:p>
    <w:p w14:paraId="37AC4650">
      <w:pPr>
        <w:bidi w:val="0"/>
        <w:rPr>
          <w:color w:val="auto"/>
          <w:highlight w:val="none"/>
        </w:rPr>
      </w:pPr>
    </w:p>
    <w:p w14:paraId="4DF06F15">
      <w:pPr>
        <w:bidi w:val="0"/>
        <w:rPr>
          <w:color w:val="auto"/>
          <w:highlight w:val="none"/>
        </w:rPr>
      </w:pPr>
    </w:p>
    <w:p w14:paraId="115607D4">
      <w:pPr>
        <w:bidi w:val="0"/>
        <w:rPr>
          <w:color w:val="auto"/>
          <w:highlight w:val="none"/>
        </w:rPr>
      </w:pPr>
    </w:p>
    <w:p w14:paraId="2170E608">
      <w:pPr>
        <w:bidi w:val="0"/>
        <w:rPr>
          <w:color w:val="auto"/>
          <w:highlight w:val="none"/>
        </w:rPr>
      </w:pPr>
    </w:p>
    <w:p w14:paraId="029DFC91">
      <w:pPr>
        <w:bidi w:val="0"/>
        <w:rPr>
          <w:color w:val="auto"/>
          <w:highlight w:val="none"/>
        </w:rPr>
      </w:pPr>
    </w:p>
    <w:p w14:paraId="22BEC7FF">
      <w:pPr>
        <w:bidi w:val="0"/>
        <w:rPr>
          <w:color w:val="auto"/>
          <w:highlight w:val="none"/>
        </w:rPr>
      </w:pPr>
    </w:p>
    <w:p w14:paraId="4A769073">
      <w:pPr>
        <w:tabs>
          <w:tab w:val="center" w:pos="4510"/>
        </w:tabs>
        <w:bidi w:val="0"/>
        <w:jc w:val="left"/>
        <w:rPr>
          <w:rFonts w:hint="eastAsia" w:eastAsia="仿宋"/>
          <w:color w:val="auto"/>
          <w:highlight w:val="none"/>
          <w:lang w:eastAsia="zh-CN"/>
        </w:rPr>
        <w:sectPr>
          <w:headerReference r:id="rId6" w:type="default"/>
          <w:footerReference r:id="rId7" w:type="default"/>
          <w:pgSz w:w="11900" w:h="16838"/>
          <w:pgMar w:top="1440" w:right="1440" w:bottom="1440" w:left="1440" w:header="737" w:footer="454" w:gutter="0"/>
          <w:cols w:space="0" w:num="1"/>
        </w:sectPr>
      </w:pPr>
      <w:r>
        <w:rPr>
          <w:rFonts w:hint="eastAsia"/>
          <w:color w:val="auto"/>
          <w:highlight w:val="none"/>
          <w:lang w:eastAsia="zh-CN"/>
        </w:rPr>
        <w:tab/>
      </w:r>
    </w:p>
    <w:p w14:paraId="3102AD5F">
      <w:pPr>
        <w:pStyle w:val="2"/>
        <w:numPr>
          <w:ilvl w:val="0"/>
          <w:numId w:val="2"/>
        </w:numPr>
        <w:rPr>
          <w:rFonts w:ascii="仿宋" w:hAnsi="仿宋" w:cs="仿宋"/>
          <w:color w:val="auto"/>
          <w:highlight w:val="none"/>
        </w:rPr>
      </w:pPr>
      <w:bookmarkStart w:id="33" w:name="page14"/>
      <w:bookmarkEnd w:id="33"/>
      <w:bookmarkStart w:id="34" w:name="_Toc2058"/>
      <w:bookmarkStart w:id="35" w:name="_Toc12647"/>
      <w:r>
        <w:rPr>
          <w:rFonts w:hint="eastAsia" w:ascii="仿宋" w:hAnsi="仿宋" w:cs="仿宋"/>
          <w:color w:val="auto"/>
          <w:highlight w:val="none"/>
        </w:rPr>
        <w:t>合同条款</w:t>
      </w:r>
      <w:bookmarkEnd w:id="34"/>
      <w:bookmarkEnd w:id="35"/>
    </w:p>
    <w:p w14:paraId="515789FC">
      <w:pPr>
        <w:tabs>
          <w:tab w:val="left" w:pos="0"/>
        </w:tabs>
        <w:jc w:val="both"/>
        <w:rPr>
          <w:rFonts w:ascii="仿宋" w:hAnsi="仿宋" w:cs="仿宋"/>
          <w:b/>
          <w:bCs/>
          <w:color w:val="auto"/>
          <w:szCs w:val="24"/>
          <w:highlight w:val="none"/>
        </w:rPr>
      </w:pPr>
      <w:bookmarkStart w:id="36" w:name="page23"/>
      <w:bookmarkEnd w:id="36"/>
      <w:r>
        <w:rPr>
          <w:rFonts w:hint="eastAsia" w:ascii="仿宋" w:hAnsi="仿宋" w:cs="仿宋"/>
          <w:b/>
          <w:bCs/>
          <w:color w:val="auto"/>
          <w:szCs w:val="24"/>
          <w:highlight w:val="none"/>
          <w:lang w:val="zh-CN"/>
        </w:rPr>
        <w:t>注：本采购合同样本仅作为双方签订合同的参考，为阐明各方的权利和义务，经协商可增加新的条款，但不得与采购文件、响应文件的实质性内容相背离。</w:t>
      </w:r>
    </w:p>
    <w:p w14:paraId="4229AE28">
      <w:pPr>
        <w:rPr>
          <w:rFonts w:hint="eastAsia" w:ascii="仿宋" w:hAnsi="仿宋" w:cs="仿宋"/>
          <w:color w:val="auto"/>
          <w:szCs w:val="24"/>
          <w:highlight w:val="none"/>
        </w:rPr>
      </w:pPr>
      <w:r>
        <w:rPr>
          <w:rFonts w:hint="eastAsia" w:ascii="仿宋" w:hAnsi="仿宋" w:cs="仿宋"/>
          <w:color w:val="auto"/>
          <w:szCs w:val="24"/>
          <w:highlight w:val="none"/>
        </w:rPr>
        <w:t>以实际签订合同为准</w:t>
      </w:r>
    </w:p>
    <w:p w14:paraId="0FF23668">
      <w:pPr>
        <w:rPr>
          <w:rFonts w:hint="eastAsia" w:ascii="仿宋" w:hAnsi="仿宋" w:cs="仿宋"/>
          <w:color w:val="auto"/>
          <w:szCs w:val="24"/>
          <w:highlight w:val="none"/>
        </w:rPr>
      </w:pPr>
    </w:p>
    <w:p w14:paraId="1C85A765">
      <w:pPr>
        <w:rPr>
          <w:rFonts w:hint="eastAsia" w:ascii="仿宋" w:hAnsi="仿宋" w:cs="仿宋"/>
          <w:color w:val="auto"/>
          <w:szCs w:val="24"/>
          <w:highlight w:val="none"/>
        </w:rPr>
      </w:pPr>
    </w:p>
    <w:p w14:paraId="4E94C5D2">
      <w:pPr>
        <w:ind w:firstLine="241" w:firstLineChars="100"/>
        <w:jc w:val="center"/>
        <w:rPr>
          <w:rFonts w:hint="eastAsia" w:ascii="仿宋" w:hAnsi="仿宋" w:cs="仿宋"/>
          <w:color w:val="auto"/>
          <w:szCs w:val="24"/>
          <w:highlight w:val="none"/>
        </w:rPr>
      </w:pPr>
      <w:r>
        <w:rPr>
          <w:rFonts w:hint="eastAsia" w:ascii="仿宋" w:hAnsi="仿宋" w:cs="仿宋"/>
          <w:b/>
          <w:bCs/>
          <w:color w:val="auto"/>
          <w:highlight w:val="none"/>
          <w:lang w:eastAsia="zh-CN"/>
        </w:rPr>
        <w:t>（</w:t>
      </w:r>
      <w:r>
        <w:rPr>
          <w:rFonts w:hint="eastAsia" w:ascii="仿宋" w:hAnsi="仿宋" w:eastAsia="仿宋" w:cs="仿宋"/>
          <w:b/>
          <w:bCs/>
          <w:color w:val="auto"/>
          <w:highlight w:val="none"/>
        </w:rPr>
        <w:t>确定第一阶段入围供应商并订立框架协议</w:t>
      </w:r>
      <w:r>
        <w:rPr>
          <w:rFonts w:hint="eastAsia" w:ascii="仿宋" w:hAnsi="仿宋" w:cs="仿宋"/>
          <w:b/>
          <w:bCs/>
          <w:color w:val="auto"/>
          <w:highlight w:val="none"/>
          <w:lang w:eastAsia="zh-CN"/>
        </w:rPr>
        <w:t>）</w:t>
      </w:r>
    </w:p>
    <w:p w14:paraId="181408EF">
      <w:pPr>
        <w:jc w:val="center"/>
        <w:rPr>
          <w:rFonts w:hint="eastAsia" w:ascii="仿宋" w:hAnsi="仿宋" w:cs="仿宋"/>
          <w:b/>
          <w:bCs/>
          <w:color w:val="auto"/>
          <w:sz w:val="36"/>
          <w:szCs w:val="36"/>
          <w:highlight w:val="none"/>
        </w:rPr>
      </w:pPr>
      <w:r>
        <w:rPr>
          <w:rFonts w:hint="eastAsia" w:ascii="仿宋" w:hAnsi="仿宋" w:cs="仿宋"/>
          <w:b/>
          <w:bCs/>
          <w:color w:val="auto"/>
          <w:sz w:val="36"/>
          <w:szCs w:val="36"/>
          <w:highlight w:val="none"/>
        </w:rPr>
        <w:t>框架协议</w:t>
      </w:r>
    </w:p>
    <w:p w14:paraId="52B0CDD5">
      <w:pPr>
        <w:rPr>
          <w:rFonts w:hint="eastAsia" w:ascii="仿宋" w:hAnsi="仿宋" w:cs="仿宋"/>
          <w:color w:val="auto"/>
          <w:szCs w:val="24"/>
          <w:highlight w:val="none"/>
        </w:rPr>
      </w:pPr>
      <w:r>
        <w:rPr>
          <w:rFonts w:hint="eastAsia" w:ascii="仿宋" w:hAnsi="仿宋" w:cs="仿宋"/>
          <w:color w:val="auto"/>
          <w:szCs w:val="24"/>
          <w:highlight w:val="none"/>
        </w:rPr>
        <w:t>框架协议采购项目名称：</w:t>
      </w:r>
    </w:p>
    <w:p w14:paraId="62CFF159">
      <w:pPr>
        <w:rPr>
          <w:rFonts w:hint="eastAsia" w:ascii="仿宋" w:hAnsi="仿宋" w:cs="仿宋"/>
          <w:color w:val="auto"/>
          <w:szCs w:val="24"/>
          <w:highlight w:val="none"/>
        </w:rPr>
      </w:pPr>
      <w:r>
        <w:rPr>
          <w:rFonts w:hint="eastAsia" w:ascii="仿宋" w:hAnsi="仿宋" w:cs="仿宋"/>
          <w:color w:val="auto"/>
          <w:szCs w:val="24"/>
          <w:highlight w:val="none"/>
        </w:rPr>
        <w:t>计划编号：</w:t>
      </w:r>
    </w:p>
    <w:p w14:paraId="3D63D827">
      <w:pPr>
        <w:rPr>
          <w:rFonts w:hint="eastAsia" w:ascii="仿宋" w:hAnsi="仿宋" w:cs="仿宋"/>
          <w:color w:val="auto"/>
          <w:szCs w:val="24"/>
          <w:highlight w:val="none"/>
        </w:rPr>
      </w:pPr>
      <w:r>
        <w:rPr>
          <w:rFonts w:hint="eastAsia" w:ascii="仿宋" w:hAnsi="仿宋" w:cs="仿宋"/>
          <w:color w:val="auto"/>
          <w:szCs w:val="24"/>
          <w:highlight w:val="none"/>
        </w:rPr>
        <w:t>项目编号：</w:t>
      </w:r>
    </w:p>
    <w:p w14:paraId="6580BF41">
      <w:pPr>
        <w:rPr>
          <w:rFonts w:hint="eastAsia" w:ascii="仿宋" w:hAnsi="仿宋" w:cs="仿宋"/>
          <w:color w:val="auto"/>
          <w:szCs w:val="24"/>
          <w:highlight w:val="none"/>
        </w:rPr>
      </w:pPr>
    </w:p>
    <w:p w14:paraId="520D028D">
      <w:pPr>
        <w:rPr>
          <w:rFonts w:hint="eastAsia" w:ascii="仿宋" w:hAnsi="仿宋" w:cs="仿宋"/>
          <w:color w:val="auto"/>
          <w:szCs w:val="24"/>
          <w:highlight w:val="none"/>
        </w:rPr>
      </w:pPr>
      <w:r>
        <w:rPr>
          <w:rFonts w:hint="eastAsia" w:ascii="仿宋" w:hAnsi="仿宋" w:cs="仿宋"/>
          <w:color w:val="auto"/>
          <w:szCs w:val="24"/>
          <w:highlight w:val="none"/>
        </w:rPr>
        <w:t>甲方（征集人）：</w:t>
      </w:r>
    </w:p>
    <w:p w14:paraId="27C0AF60">
      <w:pPr>
        <w:rPr>
          <w:rFonts w:hint="eastAsia" w:ascii="仿宋" w:hAnsi="仿宋" w:cs="仿宋"/>
          <w:color w:val="auto"/>
          <w:szCs w:val="24"/>
          <w:highlight w:val="none"/>
        </w:rPr>
      </w:pPr>
      <w:r>
        <w:rPr>
          <w:rFonts w:hint="eastAsia" w:ascii="仿宋" w:hAnsi="仿宋" w:cs="仿宋"/>
          <w:color w:val="auto"/>
          <w:szCs w:val="24"/>
          <w:highlight w:val="none"/>
        </w:rPr>
        <w:t>住所地：</w:t>
      </w:r>
    </w:p>
    <w:p w14:paraId="7DE4560E">
      <w:pPr>
        <w:rPr>
          <w:rFonts w:hint="eastAsia" w:ascii="仿宋" w:hAnsi="仿宋" w:cs="仿宋"/>
          <w:color w:val="auto"/>
          <w:szCs w:val="24"/>
          <w:highlight w:val="none"/>
        </w:rPr>
      </w:pPr>
      <w:r>
        <w:rPr>
          <w:rFonts w:hint="eastAsia" w:ascii="仿宋" w:hAnsi="仿宋" w:cs="仿宋"/>
          <w:color w:val="auto"/>
          <w:szCs w:val="24"/>
          <w:highlight w:val="none"/>
        </w:rPr>
        <w:t>联系方式：</w:t>
      </w:r>
    </w:p>
    <w:p w14:paraId="1446F304">
      <w:pPr>
        <w:rPr>
          <w:rFonts w:hint="eastAsia" w:ascii="仿宋" w:hAnsi="仿宋" w:cs="仿宋"/>
          <w:color w:val="auto"/>
          <w:szCs w:val="24"/>
          <w:highlight w:val="none"/>
        </w:rPr>
      </w:pPr>
      <w:r>
        <w:rPr>
          <w:rFonts w:hint="eastAsia" w:ascii="仿宋" w:hAnsi="仿宋" w:cs="仿宋"/>
          <w:color w:val="auto"/>
          <w:szCs w:val="24"/>
          <w:highlight w:val="none"/>
        </w:rPr>
        <w:t>乙方（入围供应商）：</w:t>
      </w:r>
    </w:p>
    <w:p w14:paraId="346B42A8">
      <w:pPr>
        <w:rPr>
          <w:rFonts w:hint="eastAsia" w:ascii="仿宋" w:hAnsi="仿宋" w:cs="仿宋"/>
          <w:color w:val="auto"/>
          <w:szCs w:val="24"/>
          <w:highlight w:val="none"/>
        </w:rPr>
      </w:pPr>
      <w:r>
        <w:rPr>
          <w:rFonts w:hint="eastAsia" w:ascii="仿宋" w:hAnsi="仿宋" w:cs="仿宋"/>
          <w:color w:val="auto"/>
          <w:szCs w:val="24"/>
          <w:highlight w:val="none"/>
        </w:rPr>
        <w:t xml:space="preserve">住所地： </w:t>
      </w:r>
    </w:p>
    <w:p w14:paraId="74ECBF64">
      <w:pPr>
        <w:rPr>
          <w:rFonts w:hint="eastAsia" w:ascii="仿宋" w:hAnsi="仿宋" w:cs="仿宋"/>
          <w:color w:val="auto"/>
          <w:szCs w:val="24"/>
          <w:highlight w:val="none"/>
        </w:rPr>
      </w:pPr>
      <w:r>
        <w:rPr>
          <w:rFonts w:hint="eastAsia" w:ascii="仿宋" w:hAnsi="仿宋" w:cs="仿宋"/>
          <w:color w:val="auto"/>
          <w:szCs w:val="24"/>
          <w:highlight w:val="none"/>
        </w:rPr>
        <w:t xml:space="preserve">联系方式： </w:t>
      </w:r>
    </w:p>
    <w:p w14:paraId="376E9DBD">
      <w:pPr>
        <w:rPr>
          <w:rFonts w:hint="eastAsia" w:ascii="仿宋" w:hAnsi="仿宋" w:cs="仿宋"/>
          <w:color w:val="auto"/>
          <w:szCs w:val="24"/>
          <w:highlight w:val="none"/>
        </w:rPr>
      </w:pPr>
    </w:p>
    <w:p w14:paraId="0AAF5320">
      <w:pPr>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根据《中华人民共和国政府采购法》、《政府采购框架协议采购方式管理暂行办法》、 《中华人民共和国民法典》等法律法规规定，甲乙双方经平等协商就框架协议采购事项，订立本框架协议。</w:t>
      </w:r>
    </w:p>
    <w:p w14:paraId="2D8BED74">
      <w:pPr>
        <w:rPr>
          <w:rFonts w:hint="eastAsia" w:ascii="仿宋" w:hAnsi="仿宋" w:cs="仿宋"/>
          <w:color w:val="auto"/>
          <w:szCs w:val="24"/>
          <w:highlight w:val="none"/>
        </w:rPr>
      </w:pPr>
      <w:r>
        <w:rPr>
          <w:rFonts w:hint="eastAsia" w:ascii="仿宋" w:hAnsi="仿宋" w:cs="仿宋"/>
          <w:color w:val="auto"/>
          <w:szCs w:val="24"/>
          <w:highlight w:val="none"/>
        </w:rPr>
        <w:t>一、定义</w:t>
      </w:r>
    </w:p>
    <w:p w14:paraId="55A51CB8">
      <w:pPr>
        <w:rPr>
          <w:rFonts w:hint="eastAsia" w:ascii="仿宋" w:hAnsi="仿宋" w:cs="仿宋"/>
          <w:color w:val="auto"/>
          <w:szCs w:val="24"/>
          <w:highlight w:val="none"/>
        </w:rPr>
      </w:pPr>
      <w:r>
        <w:rPr>
          <w:rFonts w:hint="eastAsia" w:ascii="仿宋" w:hAnsi="仿宋" w:cs="仿宋"/>
          <w:color w:val="auto"/>
          <w:szCs w:val="24"/>
          <w:highlight w:val="none"/>
        </w:rPr>
        <w:t>除非另有特别约定，在本协议以及与本协议有关的甲乙双方另行签订的其他文件</w:t>
      </w:r>
    </w:p>
    <w:p w14:paraId="1314FBA6">
      <w:pPr>
        <w:rPr>
          <w:rFonts w:hint="eastAsia" w:ascii="仿宋" w:hAnsi="仿宋" w:cs="仿宋"/>
          <w:color w:val="auto"/>
          <w:szCs w:val="24"/>
          <w:highlight w:val="none"/>
        </w:rPr>
      </w:pPr>
      <w:r>
        <w:rPr>
          <w:rFonts w:hint="eastAsia" w:ascii="仿宋" w:hAnsi="仿宋" w:cs="仿宋"/>
          <w:color w:val="auto"/>
          <w:szCs w:val="24"/>
          <w:highlight w:val="none"/>
        </w:rPr>
        <w:t>中，下列词语按如下定义进行解释：</w:t>
      </w:r>
    </w:p>
    <w:p w14:paraId="69156059">
      <w:pPr>
        <w:rPr>
          <w:rFonts w:hint="eastAsia" w:ascii="仿宋" w:hAnsi="仿宋" w:cs="仿宋"/>
          <w:color w:val="auto"/>
          <w:szCs w:val="24"/>
          <w:highlight w:val="none"/>
        </w:rPr>
      </w:pPr>
      <w:r>
        <w:rPr>
          <w:rFonts w:hint="eastAsia" w:ascii="仿宋" w:hAnsi="仿宋" w:cs="仿宋"/>
          <w:color w:val="auto"/>
          <w:szCs w:val="24"/>
          <w:highlight w:val="none"/>
        </w:rPr>
        <w:t>1.“入围供应商”是指通过框架协议采购项目征集程序，合法取得订立本框架协议资格的供应商。</w:t>
      </w:r>
    </w:p>
    <w:p w14:paraId="64AD9DC4">
      <w:pPr>
        <w:rPr>
          <w:rFonts w:hint="eastAsia" w:ascii="仿宋" w:hAnsi="仿宋" w:cs="仿宋"/>
          <w:color w:val="auto"/>
          <w:szCs w:val="24"/>
          <w:highlight w:val="none"/>
        </w:rPr>
      </w:pPr>
      <w:r>
        <w:rPr>
          <w:rFonts w:hint="eastAsia" w:ascii="仿宋" w:hAnsi="仿宋" w:cs="仿宋"/>
          <w:color w:val="auto"/>
          <w:szCs w:val="24"/>
          <w:highlight w:val="none"/>
        </w:rPr>
        <w:t>2.“</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”是指供应商第一</w:t>
      </w: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二</w:t>
      </w:r>
      <w:r>
        <w:rPr>
          <w:rFonts w:hint="eastAsia" w:ascii="仿宋" w:hAnsi="仿宋" w:cs="仿宋"/>
          <w:color w:val="auto"/>
          <w:szCs w:val="24"/>
          <w:highlight w:val="none"/>
        </w:rPr>
        <w:t>阶段响应报价的</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w:t>
      </w:r>
    </w:p>
    <w:p w14:paraId="164F3D21">
      <w:pPr>
        <w:rPr>
          <w:rFonts w:hint="eastAsia" w:ascii="仿宋" w:hAnsi="仿宋" w:cs="仿宋"/>
          <w:color w:val="auto"/>
          <w:szCs w:val="24"/>
          <w:highlight w:val="none"/>
        </w:rPr>
      </w:pPr>
      <w:r>
        <w:rPr>
          <w:rFonts w:hint="eastAsia" w:ascii="仿宋" w:hAnsi="仿宋" w:cs="仿宋"/>
          <w:color w:val="auto"/>
          <w:szCs w:val="24"/>
          <w:highlight w:val="none"/>
        </w:rPr>
        <w:t>3.“协议价格”是指入围供应商第一阶段响应报价</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加</w:t>
      </w:r>
      <w:r>
        <w:rPr>
          <w:rFonts w:hint="eastAsia" w:ascii="仿宋" w:hAnsi="仿宋" w:cs="仿宋"/>
          <w:color w:val="auto"/>
          <w:szCs w:val="24"/>
          <w:highlight w:val="none"/>
        </w:rPr>
        <w:t>第二阶段成交供应商的</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w:t>
      </w:r>
    </w:p>
    <w:p w14:paraId="3804FD3B">
      <w:pPr>
        <w:rPr>
          <w:rFonts w:hint="eastAsia" w:ascii="仿宋" w:hAnsi="仿宋" w:cs="仿宋"/>
          <w:color w:val="auto"/>
          <w:szCs w:val="24"/>
          <w:highlight w:val="none"/>
        </w:rPr>
      </w:pPr>
      <w:r>
        <w:rPr>
          <w:rFonts w:hint="eastAsia" w:ascii="仿宋" w:hAnsi="仿宋" w:cs="仿宋"/>
          <w:color w:val="auto"/>
          <w:szCs w:val="24"/>
          <w:highlight w:val="none"/>
        </w:rPr>
        <w:t>二、采购需求</w:t>
      </w:r>
    </w:p>
    <w:p w14:paraId="5849A683">
      <w:pPr>
        <w:rPr>
          <w:rFonts w:hint="eastAsia" w:ascii="仿宋" w:hAnsi="仿宋" w:cs="仿宋"/>
          <w:color w:val="auto"/>
          <w:szCs w:val="24"/>
          <w:highlight w:val="none"/>
        </w:rPr>
        <w:sectPr>
          <w:headerReference r:id="rId8" w:type="default"/>
          <w:pgSz w:w="11907" w:h="16839"/>
          <w:pgMar w:top="400" w:right="1785" w:bottom="0" w:left="1785" w:header="0" w:footer="0" w:gutter="0"/>
          <w:cols w:space="720" w:num="1"/>
        </w:sectPr>
      </w:pPr>
    </w:p>
    <w:p w14:paraId="76701963">
      <w:pPr>
        <w:rPr>
          <w:rFonts w:hint="eastAsia" w:ascii="仿宋" w:hAnsi="仿宋" w:cs="仿宋"/>
          <w:color w:val="auto"/>
          <w:szCs w:val="24"/>
          <w:highlight w:val="none"/>
        </w:rPr>
      </w:pPr>
    </w:p>
    <w:p w14:paraId="153A3FE9">
      <w:pPr>
        <w:rPr>
          <w:rFonts w:hint="eastAsia" w:ascii="仿宋" w:hAnsi="仿宋" w:cs="仿宋"/>
          <w:color w:val="auto"/>
          <w:szCs w:val="24"/>
          <w:highlight w:val="none"/>
        </w:rPr>
      </w:pPr>
    </w:p>
    <w:p w14:paraId="60D30650">
      <w:pPr>
        <w:rPr>
          <w:rFonts w:hint="eastAsia" w:ascii="仿宋" w:hAnsi="仿宋" w:cs="仿宋"/>
          <w:color w:val="auto"/>
          <w:szCs w:val="24"/>
          <w:highlight w:val="none"/>
        </w:rPr>
      </w:pPr>
    </w:p>
    <w:p w14:paraId="1A6B251C">
      <w:pPr>
        <w:rPr>
          <w:rFonts w:hint="eastAsia" w:ascii="仿宋" w:hAnsi="仿宋" w:cs="仿宋"/>
          <w:color w:val="auto"/>
          <w:szCs w:val="24"/>
          <w:highlight w:val="none"/>
        </w:rPr>
      </w:pPr>
    </w:p>
    <w:p w14:paraId="082536B7">
      <w:pPr>
        <w:rPr>
          <w:rFonts w:hint="eastAsia" w:ascii="仿宋" w:hAnsi="仿宋" w:cs="仿宋"/>
          <w:color w:val="auto"/>
          <w:szCs w:val="24"/>
          <w:highlight w:val="none"/>
        </w:rPr>
      </w:pPr>
      <w:r>
        <w:rPr>
          <w:rFonts w:hint="eastAsia" w:ascii="仿宋" w:hAnsi="仿宋" w:cs="仿宋"/>
          <w:color w:val="auto"/>
          <w:szCs w:val="24"/>
          <w:highlight w:val="none"/>
        </w:rPr>
        <w:t>1. 采购需求（详见征集文件）</w:t>
      </w:r>
    </w:p>
    <w:p w14:paraId="5BFF1B93">
      <w:pPr>
        <w:rPr>
          <w:rFonts w:hint="eastAsia" w:ascii="仿宋" w:hAnsi="仿宋" w:cs="仿宋"/>
          <w:color w:val="auto"/>
          <w:szCs w:val="24"/>
          <w:highlight w:val="none"/>
        </w:rPr>
      </w:pPr>
      <w:r>
        <w:rPr>
          <w:rFonts w:hint="eastAsia" w:ascii="仿宋" w:hAnsi="仿宋" w:cs="仿宋"/>
          <w:color w:val="auto"/>
          <w:szCs w:val="24"/>
          <w:highlight w:val="none"/>
        </w:rPr>
        <w:t xml:space="preserve">2. </w:t>
      </w:r>
      <w:r>
        <w:rPr>
          <w:rFonts w:hint="eastAsia" w:ascii="仿宋" w:hAnsi="仿宋" w:cs="仿宋"/>
          <w:color w:val="auto"/>
          <w:szCs w:val="24"/>
          <w:highlight w:val="none"/>
          <w:lang w:val="en-US" w:eastAsia="zh-CN"/>
        </w:rPr>
        <w:t>折扣率</w:t>
      </w:r>
      <w:r>
        <w:rPr>
          <w:rFonts w:hint="eastAsia" w:ascii="仿宋" w:hAnsi="仿宋" w:cs="仿宋"/>
          <w:color w:val="auto"/>
          <w:szCs w:val="24"/>
          <w:highlight w:val="none"/>
        </w:rPr>
        <w:t>（详见征集文件）</w:t>
      </w:r>
    </w:p>
    <w:p w14:paraId="5C11F7C5">
      <w:pPr>
        <w:rPr>
          <w:rFonts w:hint="eastAsia" w:ascii="仿宋" w:hAnsi="仿宋" w:cs="仿宋"/>
          <w:color w:val="auto"/>
          <w:szCs w:val="24"/>
          <w:highlight w:val="none"/>
        </w:rPr>
      </w:pPr>
      <w:r>
        <w:rPr>
          <w:rFonts w:hint="eastAsia" w:ascii="仿宋" w:hAnsi="仿宋" w:cs="仿宋"/>
          <w:color w:val="auto"/>
          <w:szCs w:val="24"/>
          <w:highlight w:val="none"/>
        </w:rPr>
        <w:t>3. 服务内容、服务标准（详见乙方的响应文件）</w:t>
      </w:r>
    </w:p>
    <w:p w14:paraId="3B50668B">
      <w:pPr>
        <w:rPr>
          <w:rFonts w:hint="eastAsia" w:ascii="仿宋" w:hAnsi="仿宋" w:cs="仿宋"/>
          <w:color w:val="auto"/>
          <w:szCs w:val="24"/>
          <w:highlight w:val="none"/>
        </w:rPr>
      </w:pPr>
      <w:r>
        <w:rPr>
          <w:rFonts w:hint="eastAsia" w:ascii="仿宋" w:hAnsi="仿宋" w:cs="仿宋"/>
          <w:color w:val="auto"/>
          <w:szCs w:val="24"/>
          <w:highlight w:val="none"/>
        </w:rPr>
        <w:t>4. 协议价格（详见征集文件以及乙方的响应文件）</w:t>
      </w:r>
    </w:p>
    <w:p w14:paraId="51A04F0F">
      <w:pPr>
        <w:rPr>
          <w:rFonts w:hint="eastAsia" w:ascii="仿宋" w:hAnsi="仿宋" w:cs="仿宋"/>
          <w:color w:val="auto"/>
          <w:szCs w:val="24"/>
          <w:highlight w:val="none"/>
        </w:rPr>
      </w:pPr>
      <w:r>
        <w:rPr>
          <w:rFonts w:hint="eastAsia" w:ascii="仿宋" w:hAnsi="仿宋" w:cs="仿宋"/>
          <w:color w:val="auto"/>
          <w:szCs w:val="24"/>
          <w:highlight w:val="none"/>
        </w:rPr>
        <w:t>三、确定第二阶段成交供应商</w:t>
      </w:r>
    </w:p>
    <w:p w14:paraId="1A0A8BAD">
      <w:pPr>
        <w:rPr>
          <w:rFonts w:hint="eastAsia" w:ascii="仿宋" w:hAnsi="仿宋" w:cs="仿宋"/>
          <w:color w:val="auto"/>
          <w:szCs w:val="24"/>
          <w:highlight w:val="none"/>
        </w:rPr>
      </w:pPr>
      <w:r>
        <w:rPr>
          <w:rFonts w:hint="eastAsia" w:ascii="仿宋" w:hAnsi="仿宋" w:cs="仿宋"/>
          <w:color w:val="auto"/>
          <w:szCs w:val="24"/>
          <w:highlight w:val="none"/>
        </w:rPr>
        <w:t>1. 确定第二阶段成交供应商的方式为</w:t>
      </w:r>
      <w:r>
        <w:rPr>
          <w:rFonts w:hint="eastAsia" w:ascii="仿宋" w:hAnsi="仿宋" w:cs="仿宋"/>
          <w:color w:val="auto"/>
          <w:szCs w:val="24"/>
          <w:highlight w:val="none"/>
          <w:lang w:val="en-US" w:eastAsia="zh-CN"/>
        </w:rPr>
        <w:t>由</w:t>
      </w:r>
      <w:r>
        <w:rPr>
          <w:rFonts w:hint="eastAsia" w:ascii="仿宋" w:hAnsi="仿宋" w:cs="仿宋"/>
          <w:b/>
          <w:bCs/>
          <w:color w:val="auto"/>
          <w:szCs w:val="24"/>
          <w:highlight w:val="none"/>
          <w:lang w:val="en-US" w:eastAsia="zh-CN"/>
        </w:rPr>
        <w:t>采购人通过二次竞价方式</w:t>
      </w:r>
      <w:r>
        <w:rPr>
          <w:rFonts w:hint="eastAsia" w:ascii="仿宋" w:hAnsi="仿宋" w:cs="仿宋"/>
          <w:b/>
          <w:bCs/>
          <w:color w:val="auto"/>
          <w:szCs w:val="24"/>
          <w:highlight w:val="none"/>
        </w:rPr>
        <w:t>。</w:t>
      </w:r>
    </w:p>
    <w:p w14:paraId="4D5CFFDA">
      <w:pPr>
        <w:rPr>
          <w:rFonts w:hint="eastAsia" w:ascii="仿宋" w:hAnsi="仿宋" w:cs="仿宋"/>
          <w:color w:val="auto"/>
          <w:szCs w:val="24"/>
          <w:highlight w:val="none"/>
        </w:rPr>
      </w:pPr>
      <w:r>
        <w:rPr>
          <w:rFonts w:hint="eastAsia" w:ascii="仿宋" w:hAnsi="仿宋" w:cs="仿宋"/>
          <w:color w:val="auto"/>
          <w:szCs w:val="24"/>
          <w:highlight w:val="none"/>
        </w:rPr>
        <w:t>（1）直接选定方式：由征集人或者服务对象依据入围产品价格、质量以及服务便利性、用户评价等因素，从第一阶段入围供应商中直接选定。</w:t>
      </w:r>
    </w:p>
    <w:p w14:paraId="4CA0BF66">
      <w:pPr>
        <w:rPr>
          <w:rFonts w:hint="eastAsia" w:ascii="仿宋" w:hAnsi="仿宋" w:cs="仿宋"/>
          <w:color w:val="auto"/>
          <w:szCs w:val="24"/>
          <w:highlight w:val="none"/>
        </w:rPr>
      </w:pPr>
      <w:r>
        <w:rPr>
          <w:rFonts w:hint="eastAsia" w:ascii="仿宋" w:hAnsi="仿宋" w:cs="仿宋"/>
          <w:color w:val="auto"/>
          <w:szCs w:val="24"/>
          <w:highlight w:val="none"/>
        </w:rPr>
        <w:t>（2）二次竞价方式：以框架协议约定的入围产品</w:t>
      </w:r>
      <w:r>
        <w:rPr>
          <w:rFonts w:hint="eastAsia" w:ascii="仿宋" w:hAnsi="仿宋" w:cs="仿宋"/>
          <w:color w:val="auto"/>
          <w:szCs w:val="24"/>
          <w:highlight w:val="none"/>
          <w:lang w:val="en-US" w:eastAsia="zh-CN"/>
        </w:rPr>
        <w:t>/服务</w:t>
      </w:r>
      <w:r>
        <w:rPr>
          <w:rFonts w:hint="eastAsia" w:ascii="仿宋" w:hAnsi="仿宋" w:cs="仿宋"/>
          <w:color w:val="auto"/>
          <w:szCs w:val="24"/>
          <w:highlight w:val="none"/>
        </w:rPr>
        <w:t>、采购合同文本等为依据，以</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最高，征集人明确第二阶段竞价需求，从入围供应商中选择所有符合竞价需求的供应商参与二次竞价，确定报价</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最</w:t>
      </w:r>
      <w:r>
        <w:rPr>
          <w:rFonts w:hint="eastAsia" w:ascii="仿宋" w:hAnsi="仿宋" w:cs="仿宋"/>
          <w:color w:val="auto"/>
          <w:szCs w:val="24"/>
          <w:highlight w:val="none"/>
          <w:lang w:val="en-US" w:eastAsia="zh-CN"/>
        </w:rPr>
        <w:t>高</w:t>
      </w:r>
      <w:r>
        <w:rPr>
          <w:rFonts w:hint="eastAsia" w:ascii="仿宋" w:hAnsi="仿宋" w:cs="仿宋"/>
          <w:color w:val="auto"/>
          <w:szCs w:val="24"/>
          <w:highlight w:val="none"/>
        </w:rPr>
        <w:t>的为成交供应商的方式。</w:t>
      </w:r>
    </w:p>
    <w:p w14:paraId="29A974B7">
      <w:pPr>
        <w:rPr>
          <w:rFonts w:hint="eastAsia" w:ascii="仿宋" w:hAnsi="仿宋" w:cs="仿宋"/>
          <w:color w:val="auto"/>
          <w:szCs w:val="24"/>
          <w:highlight w:val="none"/>
        </w:rPr>
      </w:pPr>
      <w:r>
        <w:rPr>
          <w:rFonts w:hint="eastAsia" w:ascii="仿宋" w:hAnsi="仿宋" w:cs="仿宋"/>
          <w:color w:val="auto"/>
          <w:szCs w:val="24"/>
          <w:highlight w:val="none"/>
        </w:rPr>
        <w:t>2. 采购人在确定成交供应商后，双方应当按照框架协议中规定的“采购合同文本”格式签订采购合同，不得擅自改变框架协议约定的合同实质性条款。</w:t>
      </w:r>
    </w:p>
    <w:p w14:paraId="01D10CC3">
      <w:pPr>
        <w:rPr>
          <w:rFonts w:hint="eastAsia" w:ascii="仿宋" w:hAnsi="仿宋" w:cs="仿宋"/>
          <w:color w:val="auto"/>
          <w:szCs w:val="24"/>
          <w:highlight w:val="none"/>
        </w:rPr>
      </w:pPr>
      <w:r>
        <w:rPr>
          <w:rFonts w:hint="eastAsia" w:ascii="仿宋" w:hAnsi="仿宋" w:cs="仿宋"/>
          <w:color w:val="auto"/>
          <w:szCs w:val="24"/>
          <w:highlight w:val="none"/>
        </w:rPr>
        <w:t>四、支付</w:t>
      </w:r>
    </w:p>
    <w:p w14:paraId="6CA0F8C0">
      <w:pPr>
        <w:rPr>
          <w:rFonts w:hint="eastAsia" w:ascii="仿宋" w:hAnsi="仿宋" w:cs="仿宋"/>
          <w:color w:val="auto"/>
          <w:szCs w:val="24"/>
          <w:highlight w:val="none"/>
        </w:rPr>
      </w:pPr>
      <w:r>
        <w:rPr>
          <w:rFonts w:hint="eastAsia" w:ascii="仿宋" w:hAnsi="仿宋" w:cs="仿宋"/>
          <w:color w:val="auto"/>
          <w:szCs w:val="24"/>
          <w:highlight w:val="none"/>
        </w:rPr>
        <w:t>（一）支付方式：按照采购合同约定的方式支付价款。采购合同对支付方式不明确的，按照有利于实现政府采购合同目的的方式履行。</w:t>
      </w:r>
    </w:p>
    <w:p w14:paraId="2BADB6CC">
      <w:pPr>
        <w:rPr>
          <w:rFonts w:hint="eastAsia" w:ascii="仿宋" w:hAnsi="仿宋" w:cs="仿宋"/>
          <w:color w:val="auto"/>
          <w:szCs w:val="24"/>
          <w:highlight w:val="none"/>
        </w:rPr>
      </w:pPr>
      <w:r>
        <w:rPr>
          <w:rFonts w:hint="eastAsia" w:ascii="仿宋" w:hAnsi="仿宋" w:cs="仿宋"/>
          <w:color w:val="auto"/>
          <w:szCs w:val="24"/>
          <w:highlight w:val="none"/>
        </w:rPr>
        <w:t>（二）支付时间：第二阶段采购人应该按照采购合同约定的时间支付价款。约定不明确的，采购人可以随时支付，乙方可以随时请求支付，但应该给采购人必要的准备时间以满足支付条件。</w:t>
      </w:r>
    </w:p>
    <w:p w14:paraId="4A32376A">
      <w:pPr>
        <w:rPr>
          <w:rFonts w:hint="eastAsia" w:ascii="仿宋" w:hAnsi="仿宋" w:cs="仿宋"/>
          <w:color w:val="auto"/>
          <w:szCs w:val="24"/>
          <w:highlight w:val="none"/>
        </w:rPr>
      </w:pPr>
      <w:r>
        <w:rPr>
          <w:rFonts w:hint="eastAsia" w:ascii="仿宋" w:hAnsi="仿宋" w:cs="仿宋"/>
          <w:color w:val="auto"/>
          <w:szCs w:val="24"/>
          <w:highlight w:val="none"/>
        </w:rPr>
        <w:t>（三）支付条件：按照采购合同约定的支付条件支付价款。采购合同约定不得违反国家有关财政资金支付管理的规定。</w:t>
      </w:r>
    </w:p>
    <w:p w14:paraId="50F99F20">
      <w:pPr>
        <w:rPr>
          <w:rFonts w:hint="eastAsia" w:ascii="仿宋" w:hAnsi="仿宋" w:cs="仿宋"/>
          <w:color w:val="auto"/>
          <w:szCs w:val="24"/>
          <w:highlight w:val="none"/>
        </w:rPr>
      </w:pPr>
      <w:r>
        <w:rPr>
          <w:rFonts w:hint="eastAsia" w:ascii="仿宋" w:hAnsi="仿宋" w:cs="仿宋"/>
          <w:color w:val="auto"/>
          <w:szCs w:val="24"/>
          <w:highlight w:val="none"/>
        </w:rPr>
        <w:t>五、入围供应商的清退和补充</w:t>
      </w:r>
    </w:p>
    <w:p w14:paraId="0FE87226">
      <w:pPr>
        <w:rPr>
          <w:rFonts w:hint="eastAsia" w:ascii="仿宋" w:hAnsi="仿宋" w:cs="仿宋"/>
          <w:color w:val="auto"/>
          <w:szCs w:val="24"/>
          <w:highlight w:val="none"/>
        </w:rPr>
      </w:pPr>
      <w:r>
        <w:rPr>
          <w:rFonts w:hint="eastAsia" w:ascii="仿宋" w:hAnsi="仿宋" w:cs="仿宋"/>
          <w:color w:val="auto"/>
          <w:szCs w:val="24"/>
          <w:highlight w:val="none"/>
        </w:rPr>
        <w:t>（一）入围供应商的清退</w:t>
      </w:r>
    </w:p>
    <w:p w14:paraId="2664C18A">
      <w:pPr>
        <w:rPr>
          <w:rFonts w:hint="eastAsia" w:ascii="仿宋" w:hAnsi="仿宋" w:cs="仿宋"/>
          <w:color w:val="auto"/>
          <w:szCs w:val="24"/>
          <w:highlight w:val="none"/>
        </w:rPr>
      </w:pPr>
      <w:r>
        <w:rPr>
          <w:rFonts w:hint="eastAsia" w:ascii="仿宋" w:hAnsi="仿宋" w:cs="仿宋"/>
          <w:color w:val="auto"/>
          <w:szCs w:val="24"/>
          <w:highlight w:val="none"/>
        </w:rPr>
        <w:t>1.依法清退。入围供应商有下列情形之一，尚未签订框架协议的，取消其入围资格；已经签订框架协议的，解除与其签订的框架协议：</w:t>
      </w:r>
    </w:p>
    <w:p w14:paraId="5D03F00C">
      <w:pPr>
        <w:rPr>
          <w:rFonts w:hint="eastAsia" w:ascii="仿宋" w:hAnsi="仿宋" w:cs="仿宋"/>
          <w:color w:val="auto"/>
          <w:szCs w:val="24"/>
          <w:highlight w:val="none"/>
        </w:rPr>
      </w:pPr>
      <w:r>
        <w:rPr>
          <w:rFonts w:hint="eastAsia" w:ascii="仿宋" w:hAnsi="仿宋" w:cs="仿宋"/>
          <w:color w:val="auto"/>
          <w:szCs w:val="24"/>
          <w:highlight w:val="none"/>
        </w:rPr>
        <w:t>1.1恶意串通谋取入围或合同成交的；</w:t>
      </w:r>
    </w:p>
    <w:p w14:paraId="2857DE9D">
      <w:pPr>
        <w:rPr>
          <w:rFonts w:hint="eastAsia" w:ascii="仿宋" w:hAnsi="仿宋" w:cs="仿宋"/>
          <w:color w:val="auto"/>
          <w:szCs w:val="24"/>
          <w:highlight w:val="none"/>
        </w:rPr>
      </w:pPr>
      <w:r>
        <w:rPr>
          <w:rFonts w:hint="eastAsia" w:ascii="仿宋" w:hAnsi="仿宋" w:cs="仿宋"/>
          <w:color w:val="auto"/>
          <w:szCs w:val="24"/>
          <w:highlight w:val="none"/>
        </w:rPr>
        <w:t>1.2 提供虚假材料谋取入围或者合同成交的；</w:t>
      </w:r>
    </w:p>
    <w:p w14:paraId="4732AF0B">
      <w:pPr>
        <w:rPr>
          <w:rFonts w:hint="eastAsia" w:ascii="仿宋" w:hAnsi="仿宋" w:cs="仿宋"/>
          <w:color w:val="auto"/>
          <w:szCs w:val="24"/>
          <w:highlight w:val="none"/>
        </w:rPr>
        <w:sectPr>
          <w:headerReference r:id="rId9" w:type="default"/>
          <w:pgSz w:w="11907" w:h="16839"/>
          <w:pgMar w:top="400" w:right="1724" w:bottom="0" w:left="1670" w:header="0" w:footer="0" w:gutter="0"/>
          <w:cols w:space="720" w:num="1"/>
        </w:sectPr>
      </w:pPr>
    </w:p>
    <w:p w14:paraId="369CD891">
      <w:pPr>
        <w:rPr>
          <w:rFonts w:hint="eastAsia" w:ascii="仿宋" w:hAnsi="仿宋" w:cs="仿宋"/>
          <w:color w:val="auto"/>
          <w:szCs w:val="24"/>
          <w:highlight w:val="none"/>
        </w:rPr>
      </w:pPr>
    </w:p>
    <w:p w14:paraId="4245FE4D">
      <w:pPr>
        <w:rPr>
          <w:rFonts w:hint="eastAsia" w:ascii="仿宋" w:hAnsi="仿宋" w:cs="仿宋"/>
          <w:color w:val="auto"/>
          <w:szCs w:val="24"/>
          <w:highlight w:val="none"/>
        </w:rPr>
      </w:pPr>
    </w:p>
    <w:p w14:paraId="27304BD0">
      <w:pPr>
        <w:rPr>
          <w:rFonts w:hint="eastAsia" w:ascii="仿宋" w:hAnsi="仿宋" w:cs="仿宋"/>
          <w:color w:val="auto"/>
          <w:szCs w:val="24"/>
          <w:highlight w:val="none"/>
        </w:rPr>
      </w:pPr>
    </w:p>
    <w:p w14:paraId="3A997270">
      <w:pPr>
        <w:rPr>
          <w:rFonts w:hint="eastAsia" w:ascii="仿宋" w:hAnsi="仿宋" w:cs="仿宋"/>
          <w:color w:val="auto"/>
          <w:szCs w:val="24"/>
          <w:highlight w:val="none"/>
        </w:rPr>
      </w:pPr>
    </w:p>
    <w:p w14:paraId="490A390F">
      <w:pPr>
        <w:rPr>
          <w:rFonts w:hint="eastAsia" w:ascii="仿宋" w:hAnsi="仿宋" w:cs="仿宋"/>
          <w:color w:val="auto"/>
          <w:szCs w:val="24"/>
          <w:highlight w:val="none"/>
        </w:rPr>
      </w:pPr>
      <w:r>
        <w:rPr>
          <w:rFonts w:hint="eastAsia" w:ascii="仿宋" w:hAnsi="仿宋" w:cs="仿宋"/>
          <w:color w:val="auto"/>
          <w:szCs w:val="24"/>
          <w:highlight w:val="none"/>
        </w:rPr>
        <w:t>1.3无正当理由不接受合同授予的；</w:t>
      </w:r>
    </w:p>
    <w:p w14:paraId="00530C08">
      <w:pPr>
        <w:rPr>
          <w:rFonts w:hint="eastAsia" w:ascii="仿宋" w:hAnsi="仿宋" w:cs="仿宋"/>
          <w:color w:val="auto"/>
          <w:szCs w:val="24"/>
          <w:highlight w:val="none"/>
        </w:rPr>
      </w:pPr>
      <w:r>
        <w:rPr>
          <w:rFonts w:hint="eastAsia" w:ascii="仿宋" w:hAnsi="仿宋" w:cs="仿宋"/>
          <w:color w:val="auto"/>
          <w:szCs w:val="24"/>
          <w:highlight w:val="none"/>
        </w:rPr>
        <w:t>1.4不履行合同义务或者履行合同义务不符合约定，经采购人请求履行后仍不履行或者仍未 按约定履行的；</w:t>
      </w:r>
    </w:p>
    <w:p w14:paraId="0F56E2E5">
      <w:pPr>
        <w:rPr>
          <w:rFonts w:hint="eastAsia" w:ascii="仿宋" w:hAnsi="仿宋" w:cs="仿宋"/>
          <w:color w:val="auto"/>
          <w:szCs w:val="24"/>
          <w:highlight w:val="none"/>
        </w:rPr>
      </w:pPr>
      <w:r>
        <w:rPr>
          <w:rFonts w:hint="eastAsia" w:ascii="仿宋" w:hAnsi="仿宋" w:cs="仿宋"/>
          <w:color w:val="auto"/>
          <w:szCs w:val="24"/>
          <w:highlight w:val="none"/>
        </w:rPr>
        <w:t>1.5框架协议有效期内，因违法行为被禁止或限制参加政府采购活动的；</w:t>
      </w:r>
    </w:p>
    <w:p w14:paraId="6F486884">
      <w:pPr>
        <w:rPr>
          <w:rFonts w:hint="eastAsia" w:ascii="仿宋" w:hAnsi="仿宋" w:cs="仿宋"/>
          <w:color w:val="auto"/>
          <w:szCs w:val="24"/>
          <w:highlight w:val="none"/>
        </w:rPr>
      </w:pPr>
      <w:r>
        <w:rPr>
          <w:rFonts w:hint="eastAsia" w:ascii="仿宋" w:hAnsi="仿宋" w:cs="仿宋"/>
          <w:color w:val="auto"/>
          <w:szCs w:val="24"/>
          <w:highlight w:val="none"/>
        </w:rPr>
        <w:t>1.6考核得分低于合格标准的；</w:t>
      </w:r>
    </w:p>
    <w:p w14:paraId="58356D7C">
      <w:pPr>
        <w:rPr>
          <w:rFonts w:hint="eastAsia" w:ascii="仿宋" w:hAnsi="仿宋" w:cs="仿宋"/>
          <w:color w:val="auto"/>
          <w:szCs w:val="24"/>
          <w:highlight w:val="none"/>
        </w:rPr>
      </w:pPr>
      <w:r>
        <w:rPr>
          <w:rFonts w:hint="eastAsia" w:ascii="仿宋" w:hAnsi="仿宋" w:cs="仿宋"/>
          <w:color w:val="auto"/>
          <w:szCs w:val="24"/>
          <w:highlight w:val="none"/>
        </w:rPr>
        <w:t>1.7 企业经营不善，无力履行企业相应职能的；</w:t>
      </w:r>
    </w:p>
    <w:p w14:paraId="58D40AA6">
      <w:pPr>
        <w:rPr>
          <w:rFonts w:hint="eastAsia" w:ascii="仿宋" w:hAnsi="仿宋" w:cs="仿宋"/>
          <w:color w:val="auto"/>
          <w:szCs w:val="24"/>
          <w:highlight w:val="none"/>
        </w:rPr>
      </w:pPr>
      <w:r>
        <w:rPr>
          <w:rFonts w:hint="eastAsia" w:ascii="仿宋" w:hAnsi="仿宋" w:cs="仿宋"/>
          <w:color w:val="auto"/>
          <w:szCs w:val="24"/>
          <w:highlight w:val="none"/>
        </w:rPr>
        <w:t>1.8 严重违反法律法规，造成恶劣影响的；</w:t>
      </w:r>
    </w:p>
    <w:p w14:paraId="2D7840E9">
      <w:pPr>
        <w:rPr>
          <w:rFonts w:hint="eastAsia" w:ascii="仿宋" w:hAnsi="仿宋" w:cs="仿宋"/>
          <w:color w:val="auto"/>
          <w:szCs w:val="24"/>
          <w:highlight w:val="none"/>
        </w:rPr>
      </w:pPr>
      <w:r>
        <w:rPr>
          <w:rFonts w:hint="eastAsia" w:ascii="仿宋" w:hAnsi="仿宋" w:cs="仿宋"/>
          <w:color w:val="auto"/>
          <w:szCs w:val="24"/>
          <w:highlight w:val="none"/>
        </w:rPr>
        <w:t>1.9框架协议约定的其他情形。</w:t>
      </w:r>
    </w:p>
    <w:p w14:paraId="642F1D83">
      <w:pPr>
        <w:rPr>
          <w:rFonts w:hint="eastAsia" w:ascii="仿宋" w:hAnsi="仿宋" w:cs="仿宋"/>
          <w:color w:val="auto"/>
          <w:szCs w:val="24"/>
          <w:highlight w:val="none"/>
        </w:rPr>
      </w:pPr>
      <w:r>
        <w:rPr>
          <w:rFonts w:hint="eastAsia" w:ascii="仿宋" w:hAnsi="仿宋" w:cs="仿宋"/>
          <w:color w:val="auto"/>
          <w:szCs w:val="24"/>
          <w:highlight w:val="none"/>
        </w:rPr>
        <w:t>被取消入围资格或者被解除框架协议的供应商不行参加同一封闭式框架协议补充征集，或者 重新申请加入同一开放式框架协议。</w:t>
      </w:r>
    </w:p>
    <w:p w14:paraId="2CC5DEB9">
      <w:pPr>
        <w:rPr>
          <w:rFonts w:hint="eastAsia" w:ascii="仿宋" w:hAnsi="仿宋" w:cs="仿宋"/>
          <w:color w:val="auto"/>
          <w:szCs w:val="24"/>
          <w:highlight w:val="none"/>
        </w:rPr>
      </w:pPr>
      <w:r>
        <w:rPr>
          <w:rFonts w:hint="eastAsia" w:ascii="仿宋" w:hAnsi="仿宋" w:cs="仿宋"/>
          <w:color w:val="auto"/>
          <w:szCs w:val="24"/>
          <w:highlight w:val="none"/>
        </w:rPr>
        <w:t>（二）入围供应商的补充征集</w:t>
      </w:r>
    </w:p>
    <w:p w14:paraId="7D4BB45E">
      <w:pPr>
        <w:rPr>
          <w:rFonts w:hint="eastAsia" w:ascii="仿宋" w:hAnsi="仿宋" w:cs="仿宋"/>
          <w:color w:val="auto"/>
          <w:szCs w:val="24"/>
          <w:highlight w:val="none"/>
        </w:rPr>
      </w:pPr>
      <w:r>
        <w:rPr>
          <w:rFonts w:hint="eastAsia" w:ascii="仿宋" w:hAnsi="仿宋" w:cs="仿宋"/>
          <w:color w:val="auto"/>
          <w:szCs w:val="24"/>
          <w:highlight w:val="none"/>
        </w:rPr>
        <w:t>补充规则：如出现剩余入围供应商不足入围供应商总数 70%且影响框架协议执行的情形，可以按照原方式继续征集。其余情况框架协议有效期内，不再补充征集供应商。征集人补充征集供应商的，补充征集规则应当在框架协议中约定，补充征集的条件、程序、评审方法和淘汰比例应当与初次征集相同。补充征集应当遵守原框架协议的有效期。补充征集期间，原框架协议继续履行。</w:t>
      </w:r>
    </w:p>
    <w:p w14:paraId="57C517E5">
      <w:pPr>
        <w:rPr>
          <w:rFonts w:hint="eastAsia" w:ascii="仿宋" w:hAnsi="仿宋" w:cs="仿宋"/>
          <w:color w:val="auto"/>
          <w:szCs w:val="24"/>
          <w:highlight w:val="none"/>
        </w:rPr>
      </w:pPr>
      <w:r>
        <w:rPr>
          <w:rFonts w:hint="eastAsia" w:ascii="仿宋" w:hAnsi="仿宋" w:cs="仿宋"/>
          <w:color w:val="auto"/>
          <w:szCs w:val="24"/>
          <w:highlight w:val="none"/>
        </w:rPr>
        <w:t>六、双方权利义务</w:t>
      </w:r>
    </w:p>
    <w:p w14:paraId="039DA981">
      <w:pPr>
        <w:rPr>
          <w:rFonts w:hint="eastAsia" w:ascii="仿宋" w:hAnsi="仿宋" w:cs="仿宋"/>
          <w:color w:val="auto"/>
          <w:szCs w:val="24"/>
          <w:highlight w:val="none"/>
        </w:rPr>
      </w:pPr>
      <w:r>
        <w:rPr>
          <w:rFonts w:hint="eastAsia" w:ascii="仿宋" w:hAnsi="仿宋" w:cs="仿宋"/>
          <w:color w:val="auto"/>
          <w:szCs w:val="24"/>
          <w:highlight w:val="none"/>
        </w:rPr>
        <w:t>（一）甲方的权利义务</w:t>
      </w:r>
    </w:p>
    <w:p w14:paraId="47C474C9">
      <w:pPr>
        <w:rPr>
          <w:rFonts w:hint="eastAsia" w:ascii="仿宋" w:hAnsi="仿宋" w:cs="仿宋"/>
          <w:color w:val="auto"/>
          <w:szCs w:val="24"/>
          <w:highlight w:val="none"/>
        </w:rPr>
      </w:pPr>
      <w:r>
        <w:rPr>
          <w:rFonts w:hint="eastAsia" w:ascii="仿宋" w:hAnsi="仿宋" w:cs="仿宋"/>
          <w:color w:val="auto"/>
          <w:szCs w:val="24"/>
          <w:highlight w:val="none"/>
        </w:rPr>
        <w:t>1.甲方依法组织实施框架协议采购活动，并严格遵循公开透明、公平竞争、公正和诚实信用原则。</w:t>
      </w:r>
    </w:p>
    <w:p w14:paraId="37806D14">
      <w:pPr>
        <w:rPr>
          <w:rFonts w:hint="eastAsia" w:ascii="仿宋" w:hAnsi="仿宋" w:cs="仿宋"/>
          <w:color w:val="auto"/>
          <w:szCs w:val="24"/>
          <w:highlight w:val="none"/>
        </w:rPr>
      </w:pPr>
      <w:r>
        <w:rPr>
          <w:rFonts w:hint="eastAsia" w:ascii="仿宋" w:hAnsi="仿宋" w:cs="仿宋"/>
          <w:color w:val="auto"/>
          <w:szCs w:val="24"/>
          <w:highlight w:val="none"/>
        </w:rPr>
        <w:t>2.甲方为第二阶段合同授予提供必要的工作便利。</w:t>
      </w:r>
    </w:p>
    <w:p w14:paraId="073CB1D7">
      <w:pPr>
        <w:rPr>
          <w:rFonts w:hint="eastAsia" w:ascii="仿宋" w:hAnsi="仿宋" w:cs="仿宋"/>
          <w:color w:val="auto"/>
          <w:szCs w:val="24"/>
          <w:highlight w:val="none"/>
        </w:rPr>
      </w:pPr>
      <w:r>
        <w:rPr>
          <w:rFonts w:hint="eastAsia" w:ascii="仿宋" w:hAnsi="仿宋" w:cs="仿宋"/>
          <w:color w:val="auto"/>
          <w:szCs w:val="24"/>
          <w:highlight w:val="none"/>
        </w:rPr>
        <w:t>3.甲方应根据国家法律法规规定及政策要求、主管部门要求、采购人反馈以及行业市场变化等情况适时调整本协议相关内容。</w:t>
      </w:r>
    </w:p>
    <w:p w14:paraId="6429D6BC">
      <w:pPr>
        <w:rPr>
          <w:rFonts w:hint="eastAsia" w:ascii="仿宋" w:hAnsi="仿宋" w:cs="仿宋"/>
          <w:color w:val="auto"/>
          <w:szCs w:val="24"/>
          <w:highlight w:val="none"/>
        </w:rPr>
      </w:pPr>
      <w:r>
        <w:rPr>
          <w:rFonts w:hint="eastAsia" w:ascii="仿宋" w:hAnsi="仿宋" w:cs="仿宋"/>
          <w:color w:val="auto"/>
          <w:szCs w:val="24"/>
          <w:highlight w:val="none"/>
        </w:rPr>
        <w:t>4.甲方对采购人不按时支付乙方合同款不承担任何责任。</w:t>
      </w:r>
    </w:p>
    <w:p w14:paraId="1E39D50D">
      <w:pPr>
        <w:rPr>
          <w:rFonts w:hint="eastAsia" w:ascii="仿宋" w:hAnsi="仿宋" w:cs="仿宋"/>
          <w:color w:val="auto"/>
          <w:szCs w:val="24"/>
          <w:highlight w:val="none"/>
        </w:rPr>
      </w:pPr>
      <w:r>
        <w:rPr>
          <w:rFonts w:hint="eastAsia" w:ascii="仿宋" w:hAnsi="仿宋" w:cs="仿宋"/>
          <w:color w:val="auto"/>
          <w:szCs w:val="24"/>
          <w:highlight w:val="none"/>
        </w:rPr>
        <w:t>5.甲方对乙方在框架协议采购活动中的行为进行管理，并按法律法规规定公开包括但不限于征集文件、入围信息以及第二阶段确定成交供应商情况等信息。</w:t>
      </w:r>
    </w:p>
    <w:p w14:paraId="28DA7B08">
      <w:pPr>
        <w:rPr>
          <w:rFonts w:hint="eastAsia" w:ascii="仿宋" w:hAnsi="仿宋" w:cs="仿宋"/>
          <w:color w:val="auto"/>
          <w:szCs w:val="24"/>
          <w:highlight w:val="none"/>
        </w:rPr>
      </w:pPr>
      <w:r>
        <w:rPr>
          <w:rFonts w:hint="eastAsia" w:ascii="仿宋" w:hAnsi="仿宋" w:cs="仿宋"/>
          <w:color w:val="auto"/>
          <w:szCs w:val="24"/>
          <w:highlight w:val="none"/>
        </w:rPr>
        <w:t>6.甲方有权将乙方履行协议和政府采购合同相关情况向采购人或其他利害关系人公开，或按要求提供给相关主管部门。</w:t>
      </w:r>
    </w:p>
    <w:p w14:paraId="7CDE9AE2">
      <w:pPr>
        <w:rPr>
          <w:rFonts w:hint="eastAsia" w:ascii="仿宋" w:hAnsi="仿宋" w:cs="仿宋"/>
          <w:color w:val="auto"/>
          <w:szCs w:val="24"/>
          <w:highlight w:val="none"/>
        </w:rPr>
      </w:pPr>
      <w:r>
        <w:rPr>
          <w:rFonts w:hint="eastAsia" w:ascii="仿宋" w:hAnsi="仿宋" w:cs="仿宋"/>
          <w:color w:val="auto"/>
          <w:szCs w:val="24"/>
          <w:highlight w:val="none"/>
        </w:rPr>
        <w:t>7.依据法律法规或者本协议相关规定，管理入围供应商资格。</w:t>
      </w:r>
    </w:p>
    <w:p w14:paraId="51065E90">
      <w:pPr>
        <w:rPr>
          <w:rFonts w:hint="eastAsia" w:ascii="仿宋" w:hAnsi="仿宋" w:cs="仿宋"/>
          <w:color w:val="auto"/>
          <w:szCs w:val="24"/>
          <w:highlight w:val="none"/>
        </w:rPr>
      </w:pPr>
      <w:r>
        <w:rPr>
          <w:rFonts w:hint="eastAsia" w:ascii="仿宋" w:hAnsi="仿宋" w:cs="仿宋"/>
          <w:color w:val="auto"/>
          <w:szCs w:val="24"/>
          <w:highlight w:val="none"/>
        </w:rPr>
        <w:t>8.甲方保证依法履行此协议全部约定义务。</w:t>
      </w:r>
    </w:p>
    <w:p w14:paraId="4C1D0003">
      <w:pPr>
        <w:rPr>
          <w:rFonts w:hint="eastAsia" w:ascii="仿宋" w:hAnsi="仿宋" w:cs="仿宋"/>
          <w:color w:val="auto"/>
          <w:szCs w:val="24"/>
          <w:highlight w:val="none"/>
        </w:rPr>
      </w:pPr>
      <w:r>
        <w:rPr>
          <w:rFonts w:hint="eastAsia" w:ascii="仿宋" w:hAnsi="仿宋" w:cs="仿宋"/>
          <w:color w:val="auto"/>
          <w:szCs w:val="24"/>
          <w:highlight w:val="none"/>
        </w:rPr>
        <w:t>（二）乙方的权利义务</w:t>
      </w:r>
    </w:p>
    <w:p w14:paraId="42D29355">
      <w:pPr>
        <w:rPr>
          <w:rFonts w:hint="eastAsia" w:ascii="仿宋" w:hAnsi="仿宋" w:cs="仿宋"/>
          <w:color w:val="auto"/>
          <w:szCs w:val="24"/>
          <w:highlight w:val="none"/>
        </w:rPr>
      </w:pPr>
      <w:r>
        <w:rPr>
          <w:rFonts w:hint="eastAsia" w:ascii="仿宋" w:hAnsi="仿宋" w:cs="仿宋"/>
          <w:color w:val="auto"/>
          <w:szCs w:val="24"/>
          <w:highlight w:val="none"/>
        </w:rPr>
        <w:t>1.乙方只有在与甲方签订本协议后，才获得与采购人订立采购合同的有效资格。</w:t>
      </w:r>
    </w:p>
    <w:p w14:paraId="63E7FEAB">
      <w:pPr>
        <w:rPr>
          <w:rFonts w:hint="eastAsia" w:ascii="仿宋" w:hAnsi="仿宋" w:cs="仿宋"/>
          <w:color w:val="auto"/>
          <w:szCs w:val="24"/>
          <w:highlight w:val="none"/>
        </w:rPr>
      </w:pPr>
      <w:r>
        <w:rPr>
          <w:rFonts w:hint="eastAsia" w:ascii="仿宋" w:hAnsi="仿宋" w:cs="仿宋"/>
          <w:color w:val="auto"/>
          <w:szCs w:val="24"/>
          <w:highlight w:val="none"/>
        </w:rPr>
        <w:t>2.严格执行国家法律法规，合法经营，诚实守信，自觉遵守本协议相关内容。</w:t>
      </w:r>
    </w:p>
    <w:p w14:paraId="2AEEDFA4">
      <w:pPr>
        <w:rPr>
          <w:rFonts w:hint="eastAsia" w:ascii="仿宋" w:hAnsi="仿宋" w:cs="仿宋"/>
          <w:color w:val="auto"/>
          <w:szCs w:val="24"/>
          <w:highlight w:val="none"/>
        </w:rPr>
      </w:pPr>
      <w:r>
        <w:rPr>
          <w:rFonts w:hint="eastAsia" w:ascii="仿宋" w:hAnsi="仿宋" w:cs="仿宋"/>
          <w:color w:val="auto"/>
          <w:szCs w:val="24"/>
          <w:highlight w:val="none"/>
        </w:rPr>
        <w:t>3.入围供应商在约定期限内，应当以不高于其报价的价格向适用框架协议的采购人</w:t>
      </w:r>
      <w:r>
        <w:rPr>
          <w:rFonts w:hint="eastAsia" w:ascii="仿宋" w:hAnsi="仿宋" w:cs="仿宋"/>
          <w:color w:val="auto"/>
          <w:szCs w:val="24"/>
          <w:highlight w:val="none"/>
          <w:lang w:val="en-US" w:eastAsia="zh-CN"/>
        </w:rPr>
        <w:t>提供服务</w:t>
      </w:r>
      <w:r>
        <w:rPr>
          <w:rFonts w:hint="eastAsia" w:ascii="仿宋" w:hAnsi="仿宋" w:cs="仿宋"/>
          <w:color w:val="auto"/>
          <w:szCs w:val="24"/>
          <w:highlight w:val="none"/>
        </w:rPr>
        <w:t>。</w:t>
      </w:r>
    </w:p>
    <w:p w14:paraId="6E389912">
      <w:pPr>
        <w:rPr>
          <w:rFonts w:hint="eastAsia" w:ascii="仿宋" w:hAnsi="仿宋" w:cs="仿宋"/>
          <w:color w:val="auto"/>
          <w:szCs w:val="24"/>
          <w:highlight w:val="none"/>
        </w:rPr>
      </w:pPr>
      <w:r>
        <w:rPr>
          <w:rFonts w:hint="eastAsia" w:ascii="仿宋" w:hAnsi="仿宋" w:cs="仿宋"/>
          <w:color w:val="auto"/>
          <w:szCs w:val="24"/>
          <w:highlight w:val="none"/>
        </w:rPr>
        <w:t>4.乙方严格按照本框架协议内容与采购人订立采购合同，维护采购人的利益。</w:t>
      </w:r>
    </w:p>
    <w:p w14:paraId="117648DB">
      <w:pPr>
        <w:rPr>
          <w:rFonts w:hint="eastAsia" w:ascii="仿宋" w:hAnsi="仿宋" w:cs="仿宋"/>
          <w:color w:val="auto"/>
          <w:szCs w:val="24"/>
          <w:highlight w:val="none"/>
        </w:rPr>
      </w:pPr>
      <w:r>
        <w:rPr>
          <w:rFonts w:hint="eastAsia" w:ascii="仿宋" w:hAnsi="仿宋" w:cs="仿宋"/>
          <w:color w:val="auto"/>
          <w:szCs w:val="24"/>
          <w:highlight w:val="none"/>
        </w:rPr>
        <w:t>5.乙方提供的产品或服务应符合国家标准和响应文件要求，乙方提供的产品或者服务涉及的产品迭代、市场变化、政策调整等情况及时向甲方反馈。</w:t>
      </w:r>
    </w:p>
    <w:p w14:paraId="738841F2">
      <w:pPr>
        <w:rPr>
          <w:rFonts w:hint="eastAsia" w:ascii="仿宋" w:hAnsi="仿宋" w:cs="仿宋"/>
          <w:color w:val="auto"/>
          <w:szCs w:val="24"/>
          <w:highlight w:val="none"/>
        </w:rPr>
      </w:pPr>
      <w:r>
        <w:rPr>
          <w:rFonts w:hint="eastAsia" w:ascii="仿宋" w:hAnsi="仿宋" w:cs="仿宋"/>
          <w:color w:val="auto"/>
          <w:szCs w:val="24"/>
          <w:highlight w:val="none"/>
        </w:rPr>
        <w:t>6.乙方同意接受并配合甲方的相关监督管理。</w:t>
      </w:r>
    </w:p>
    <w:p w14:paraId="7F05DEC2">
      <w:pPr>
        <w:rPr>
          <w:rFonts w:hint="eastAsia" w:ascii="仿宋" w:hAnsi="仿宋" w:cs="仿宋"/>
          <w:color w:val="auto"/>
          <w:szCs w:val="24"/>
          <w:highlight w:val="none"/>
        </w:rPr>
      </w:pPr>
      <w:r>
        <w:rPr>
          <w:rFonts w:hint="eastAsia" w:ascii="仿宋" w:hAnsi="仿宋" w:cs="仿宋"/>
          <w:color w:val="auto"/>
          <w:szCs w:val="24"/>
          <w:highlight w:val="none"/>
        </w:rPr>
        <w:t>7.乙方同意甲方为政府采购工作需要在相关政府采购业务网站、相关文件上或其他渠道公开发布乙方的协议价格、服务承诺及其它相关信息。</w:t>
      </w:r>
    </w:p>
    <w:p w14:paraId="7EF78AD2">
      <w:pPr>
        <w:rPr>
          <w:rFonts w:hint="eastAsia" w:ascii="仿宋" w:hAnsi="仿宋" w:cs="仿宋"/>
          <w:color w:val="auto"/>
          <w:szCs w:val="24"/>
          <w:highlight w:val="none"/>
        </w:rPr>
      </w:pPr>
      <w:r>
        <w:rPr>
          <w:rFonts w:hint="eastAsia" w:ascii="仿宋" w:hAnsi="仿宋" w:cs="仿宋"/>
          <w:color w:val="auto"/>
          <w:szCs w:val="24"/>
          <w:highlight w:val="none"/>
        </w:rPr>
        <w:t>七、采购合同</w:t>
      </w:r>
    </w:p>
    <w:p w14:paraId="07393648">
      <w:pPr>
        <w:rPr>
          <w:rFonts w:hint="eastAsia" w:ascii="仿宋" w:hAnsi="仿宋" w:cs="仿宋"/>
          <w:color w:val="auto"/>
          <w:szCs w:val="24"/>
          <w:highlight w:val="none"/>
        </w:rPr>
      </w:pPr>
      <w:r>
        <w:rPr>
          <w:rFonts w:hint="eastAsia" w:ascii="仿宋" w:hAnsi="仿宋" w:cs="仿宋"/>
          <w:color w:val="auto"/>
          <w:szCs w:val="24"/>
          <w:highlight w:val="none"/>
        </w:rPr>
        <w:t>乙方与采购人在本协议基础上就采购具体事宜订立采购合同，采购合同不得违反本协议内容。</w:t>
      </w:r>
    </w:p>
    <w:p w14:paraId="02280F22">
      <w:pPr>
        <w:rPr>
          <w:rFonts w:hint="eastAsia" w:ascii="仿宋" w:hAnsi="仿宋" w:cs="仿宋"/>
          <w:color w:val="auto"/>
          <w:szCs w:val="24"/>
          <w:highlight w:val="none"/>
        </w:rPr>
      </w:pPr>
      <w:r>
        <w:rPr>
          <w:rFonts w:hint="eastAsia" w:ascii="仿宋" w:hAnsi="仿宋" w:cs="仿宋"/>
          <w:color w:val="auto"/>
          <w:szCs w:val="24"/>
          <w:highlight w:val="none"/>
        </w:rPr>
        <w:t>八、协议有效期</w:t>
      </w:r>
    </w:p>
    <w:p w14:paraId="31FADC34">
      <w:pPr>
        <w:rPr>
          <w:rFonts w:hint="eastAsia" w:ascii="仿宋" w:hAnsi="仿宋" w:cs="仿宋"/>
          <w:color w:val="auto"/>
          <w:szCs w:val="24"/>
          <w:highlight w:val="none"/>
        </w:rPr>
      </w:pPr>
      <w:r>
        <w:rPr>
          <w:rFonts w:hint="eastAsia" w:ascii="仿宋" w:hAnsi="仿宋" w:cs="仿宋"/>
          <w:color w:val="auto"/>
          <w:szCs w:val="24"/>
          <w:highlight w:val="none"/>
        </w:rPr>
        <w:t>1.协议有效期：框架协议生效之日起</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年</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月</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日。</w:t>
      </w:r>
    </w:p>
    <w:p w14:paraId="69A27FA2">
      <w:pPr>
        <w:rPr>
          <w:rFonts w:hint="eastAsia" w:ascii="仿宋" w:hAnsi="仿宋" w:cs="仿宋"/>
          <w:color w:val="auto"/>
          <w:szCs w:val="24"/>
          <w:highlight w:val="none"/>
        </w:rPr>
      </w:pPr>
      <w:r>
        <w:rPr>
          <w:rFonts w:hint="eastAsia" w:ascii="仿宋" w:hAnsi="仿宋" w:cs="仿宋"/>
          <w:color w:val="auto"/>
          <w:szCs w:val="24"/>
          <w:highlight w:val="none"/>
        </w:rPr>
        <w:t>九、不可抗力</w:t>
      </w:r>
    </w:p>
    <w:p w14:paraId="39E10617">
      <w:pPr>
        <w:rPr>
          <w:rFonts w:hint="eastAsia" w:ascii="仿宋" w:hAnsi="仿宋" w:cs="仿宋"/>
          <w:color w:val="auto"/>
          <w:szCs w:val="24"/>
          <w:highlight w:val="none"/>
        </w:rPr>
      </w:pPr>
      <w:r>
        <w:rPr>
          <w:rFonts w:hint="eastAsia" w:ascii="仿宋" w:hAnsi="仿宋" w:cs="仿宋"/>
          <w:color w:val="auto"/>
          <w:szCs w:val="24"/>
          <w:highlight w:val="none"/>
        </w:rPr>
        <w:t>1.协议一方由于受诸如战争、骚乱、瘟疫、严重火灾、洪水、台风、地震等不可抗力事件的影响而不能执行协议时，协议有效期应予以延长，延长的期限应相当于事故所影响的时间。不可抗力事件是指协议双方在缔结协议时所不能预见的，且它的发生及其后果是无法避免和无法克服的。</w:t>
      </w:r>
    </w:p>
    <w:p w14:paraId="767043B6">
      <w:pPr>
        <w:rPr>
          <w:rFonts w:hint="eastAsia" w:ascii="仿宋" w:hAnsi="仿宋" w:cs="仿宋"/>
          <w:color w:val="auto"/>
          <w:szCs w:val="24"/>
          <w:highlight w:val="none"/>
        </w:rPr>
      </w:pPr>
      <w:r>
        <w:rPr>
          <w:rFonts w:hint="eastAsia" w:ascii="仿宋" w:hAnsi="仿宋" w:cs="仿宋"/>
          <w:color w:val="auto"/>
          <w:szCs w:val="24"/>
          <w:highlight w:val="none"/>
        </w:rPr>
        <w:t>2.遭受不可抗力一方应在不可抗力事件发生后尽快以书面形式通知对方，并于事件发生后及时将不可抗力对履行协议影响程度的说明用特快专递或挂号信寄给对方。</w:t>
      </w:r>
    </w:p>
    <w:p w14:paraId="7F31C520">
      <w:pPr>
        <w:rPr>
          <w:rFonts w:hint="eastAsia" w:ascii="仿宋" w:hAnsi="仿宋" w:cs="仿宋"/>
          <w:color w:val="auto"/>
          <w:szCs w:val="24"/>
          <w:highlight w:val="none"/>
        </w:rPr>
      </w:pPr>
      <w:r>
        <w:rPr>
          <w:rFonts w:hint="eastAsia" w:ascii="仿宋" w:hAnsi="仿宋" w:cs="仿宋"/>
          <w:color w:val="auto"/>
          <w:szCs w:val="24"/>
          <w:highlight w:val="none"/>
        </w:rPr>
        <w:t>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14:paraId="17C3C834">
      <w:pPr>
        <w:rPr>
          <w:rFonts w:hint="eastAsia" w:ascii="仿宋" w:hAnsi="仿宋" w:cs="仿宋"/>
          <w:color w:val="auto"/>
          <w:szCs w:val="24"/>
          <w:highlight w:val="none"/>
        </w:rPr>
      </w:pPr>
      <w:r>
        <w:rPr>
          <w:rFonts w:hint="eastAsia" w:ascii="仿宋" w:hAnsi="仿宋" w:cs="仿宋"/>
          <w:color w:val="auto"/>
          <w:szCs w:val="24"/>
          <w:highlight w:val="none"/>
        </w:rPr>
        <w:t>4.一旦不可抗力事件的影响持续120 天以上，协议双方通过友好协商，在合理的时间内 达成进一步履行协议或终止协议的意见。</w:t>
      </w:r>
    </w:p>
    <w:p w14:paraId="6C59D9F8">
      <w:pPr>
        <w:rPr>
          <w:rFonts w:hint="eastAsia" w:ascii="仿宋" w:hAnsi="仿宋" w:cs="仿宋"/>
          <w:color w:val="auto"/>
          <w:szCs w:val="24"/>
          <w:highlight w:val="none"/>
        </w:rPr>
      </w:pPr>
      <w:r>
        <w:rPr>
          <w:rFonts w:hint="eastAsia" w:ascii="仿宋" w:hAnsi="仿宋" w:cs="仿宋"/>
          <w:color w:val="auto"/>
          <w:szCs w:val="24"/>
          <w:highlight w:val="none"/>
        </w:rPr>
        <w:t>十、保密条款</w:t>
      </w:r>
    </w:p>
    <w:p w14:paraId="6FAACE10">
      <w:pPr>
        <w:rPr>
          <w:rFonts w:hint="eastAsia" w:ascii="仿宋" w:hAnsi="仿宋" w:cs="仿宋"/>
          <w:color w:val="auto"/>
          <w:szCs w:val="24"/>
          <w:highlight w:val="none"/>
        </w:rPr>
      </w:pPr>
      <w:r>
        <w:rPr>
          <w:rFonts w:hint="eastAsia" w:ascii="仿宋" w:hAnsi="仿宋" w:cs="仿宋"/>
          <w:color w:val="auto"/>
          <w:szCs w:val="24"/>
          <w:highlight w:val="none"/>
        </w:rPr>
        <w:t>1.任何一方对其获知的本协议涉及的所有有形、无形的信息及资料（包括但不限于甲乙双方的往来书面文件、电子邮件及信息、软盘资料等）中另一方的商业秘密（法律法规 规定应予公开的信息除外）或国家秘密负有保密义务。</w:t>
      </w:r>
    </w:p>
    <w:p w14:paraId="0DF94A6B">
      <w:pPr>
        <w:rPr>
          <w:rFonts w:hint="eastAsia" w:ascii="仿宋" w:hAnsi="仿宋" w:cs="仿宋"/>
          <w:color w:val="auto"/>
          <w:szCs w:val="24"/>
          <w:highlight w:val="none"/>
        </w:rPr>
      </w:pPr>
      <w:r>
        <w:rPr>
          <w:rFonts w:hint="eastAsia" w:ascii="仿宋" w:hAnsi="仿宋" w:cs="仿宋"/>
          <w:color w:val="auto"/>
          <w:szCs w:val="24"/>
          <w:highlight w:val="none"/>
        </w:rPr>
        <w:t>2.除法律、法规或本协议另有规定，或得到本协议另一方的书面许可外，任何一方不得向第三方泄露前款规定的商业秘密或国家秘密。保密期限自任何一方获知该商业秘密或国家秘密之日起至本条规定的秘密成为公众信息之日止。</w:t>
      </w:r>
    </w:p>
    <w:p w14:paraId="48836AF2">
      <w:pPr>
        <w:rPr>
          <w:rFonts w:hint="eastAsia" w:ascii="仿宋" w:hAnsi="仿宋" w:cs="仿宋"/>
          <w:color w:val="auto"/>
          <w:szCs w:val="24"/>
          <w:highlight w:val="none"/>
        </w:rPr>
      </w:pPr>
      <w:r>
        <w:rPr>
          <w:rFonts w:hint="eastAsia" w:ascii="仿宋" w:hAnsi="仿宋" w:cs="仿宋"/>
          <w:color w:val="auto"/>
          <w:szCs w:val="24"/>
          <w:highlight w:val="none"/>
        </w:rPr>
        <w:t>十一、争议的解决</w:t>
      </w:r>
    </w:p>
    <w:p w14:paraId="1F287B54">
      <w:pPr>
        <w:rPr>
          <w:rFonts w:hint="eastAsia" w:ascii="仿宋" w:hAnsi="仿宋" w:cs="仿宋"/>
          <w:color w:val="auto"/>
          <w:szCs w:val="24"/>
          <w:highlight w:val="none"/>
        </w:rPr>
      </w:pPr>
      <w:r>
        <w:rPr>
          <w:rFonts w:hint="eastAsia" w:ascii="仿宋" w:hAnsi="仿宋" w:cs="仿宋"/>
          <w:color w:val="auto"/>
          <w:szCs w:val="24"/>
          <w:highlight w:val="none"/>
        </w:rPr>
        <w:t>在执行本协议中发生的与本协议有关的争端，甲乙双方应通过友好协商解决，经协商在60 天内不能达成协议时，甲乙双方同意将争议提交有管辖权的人民法院解决。</w:t>
      </w:r>
    </w:p>
    <w:p w14:paraId="725E0C70">
      <w:pPr>
        <w:rPr>
          <w:rFonts w:hint="eastAsia" w:ascii="仿宋" w:hAnsi="仿宋" w:cs="仿宋"/>
          <w:color w:val="auto"/>
          <w:szCs w:val="24"/>
          <w:highlight w:val="none"/>
        </w:rPr>
      </w:pPr>
      <w:r>
        <w:rPr>
          <w:rFonts w:hint="eastAsia" w:ascii="仿宋" w:hAnsi="仿宋" w:cs="仿宋"/>
          <w:color w:val="auto"/>
          <w:szCs w:val="24"/>
          <w:highlight w:val="none"/>
        </w:rPr>
        <w:t>十二、协议的解释</w:t>
      </w:r>
    </w:p>
    <w:p w14:paraId="2D1B6F01">
      <w:pPr>
        <w:rPr>
          <w:rFonts w:hint="eastAsia" w:ascii="仿宋" w:hAnsi="仿宋" w:cs="仿宋"/>
          <w:color w:val="auto"/>
          <w:szCs w:val="24"/>
          <w:highlight w:val="none"/>
        </w:rPr>
      </w:pPr>
      <w:r>
        <w:rPr>
          <w:rFonts w:hint="eastAsia" w:ascii="仿宋" w:hAnsi="仿宋" w:cs="仿宋"/>
          <w:color w:val="auto"/>
          <w:szCs w:val="24"/>
          <w:highlight w:val="none"/>
        </w:rPr>
        <w:t>1.任何一方对本协议及其附件的解释均应遵循诚实信用原则，依照本协议签订时有效的国家法律、法规以及人们通常的理解进行。</w:t>
      </w:r>
    </w:p>
    <w:p w14:paraId="0104E67A">
      <w:pPr>
        <w:rPr>
          <w:rFonts w:hint="eastAsia" w:ascii="仿宋" w:hAnsi="仿宋" w:cs="仿宋"/>
          <w:color w:val="auto"/>
          <w:szCs w:val="24"/>
          <w:highlight w:val="none"/>
        </w:rPr>
      </w:pPr>
      <w:r>
        <w:rPr>
          <w:rFonts w:hint="eastAsia" w:ascii="仿宋" w:hAnsi="仿宋" w:cs="仿宋"/>
          <w:color w:val="auto"/>
          <w:szCs w:val="24"/>
          <w:highlight w:val="none"/>
        </w:rPr>
        <w:t>2.本协议中以日表述的时间期限均指公历日。</w:t>
      </w:r>
    </w:p>
    <w:p w14:paraId="192D3903">
      <w:pPr>
        <w:rPr>
          <w:rFonts w:hint="eastAsia" w:ascii="仿宋" w:hAnsi="仿宋" w:cs="仿宋"/>
          <w:color w:val="auto"/>
          <w:szCs w:val="24"/>
          <w:highlight w:val="none"/>
        </w:rPr>
      </w:pPr>
      <w:r>
        <w:rPr>
          <w:rFonts w:hint="eastAsia" w:ascii="仿宋" w:hAnsi="仿宋" w:cs="仿宋"/>
          <w:color w:val="auto"/>
          <w:szCs w:val="24"/>
          <w:highlight w:val="none"/>
        </w:rPr>
        <w:t>十四、协议修改</w:t>
      </w:r>
    </w:p>
    <w:p w14:paraId="25C5A62D">
      <w:pPr>
        <w:rPr>
          <w:rFonts w:hint="eastAsia" w:ascii="仿宋" w:hAnsi="仿宋" w:cs="仿宋"/>
          <w:color w:val="auto"/>
          <w:szCs w:val="24"/>
          <w:highlight w:val="none"/>
        </w:rPr>
      </w:pPr>
      <w:r>
        <w:rPr>
          <w:rFonts w:hint="eastAsia" w:ascii="仿宋" w:hAnsi="仿宋" w:cs="仿宋"/>
          <w:color w:val="auto"/>
          <w:szCs w:val="24"/>
          <w:highlight w:val="none"/>
        </w:rPr>
        <w:t>1.对于本协议的未尽事宜，需进行修改、补充或完善的，甲乙双方必须就所修改的内容签订补充协议。</w:t>
      </w:r>
    </w:p>
    <w:p w14:paraId="03F49F45">
      <w:pPr>
        <w:rPr>
          <w:rFonts w:hint="eastAsia" w:ascii="仿宋" w:hAnsi="仿宋" w:cs="仿宋"/>
          <w:color w:val="auto"/>
          <w:szCs w:val="24"/>
          <w:highlight w:val="none"/>
        </w:rPr>
      </w:pPr>
      <w:r>
        <w:rPr>
          <w:rFonts w:hint="eastAsia" w:ascii="仿宋" w:hAnsi="仿宋" w:cs="仿宋"/>
          <w:color w:val="auto"/>
          <w:szCs w:val="24"/>
          <w:highlight w:val="none"/>
        </w:rPr>
        <w:t>2.补充协议与本协议具有同等法律效力，补充协议与本协议不一致的，以补充协议为准。</w:t>
      </w:r>
    </w:p>
    <w:p w14:paraId="29249EDB">
      <w:pPr>
        <w:rPr>
          <w:rFonts w:hint="eastAsia" w:ascii="仿宋" w:hAnsi="仿宋" w:cs="仿宋"/>
          <w:color w:val="auto"/>
          <w:szCs w:val="24"/>
          <w:highlight w:val="none"/>
        </w:rPr>
      </w:pPr>
      <w:r>
        <w:rPr>
          <w:rFonts w:hint="eastAsia" w:ascii="仿宋" w:hAnsi="仿宋" w:cs="仿宋"/>
          <w:color w:val="auto"/>
          <w:szCs w:val="24"/>
          <w:highlight w:val="none"/>
        </w:rPr>
        <w:t>十三、协议生效</w:t>
      </w:r>
    </w:p>
    <w:p w14:paraId="445F6CCC">
      <w:pPr>
        <w:rPr>
          <w:rFonts w:hint="eastAsia" w:ascii="仿宋" w:hAnsi="仿宋" w:cs="仿宋"/>
          <w:color w:val="auto"/>
          <w:szCs w:val="24"/>
          <w:highlight w:val="none"/>
        </w:rPr>
      </w:pPr>
      <w:r>
        <w:rPr>
          <w:rFonts w:hint="eastAsia" w:ascii="仿宋" w:hAnsi="仿宋" w:cs="仿宋"/>
          <w:color w:val="auto"/>
          <w:szCs w:val="24"/>
          <w:highlight w:val="none"/>
        </w:rPr>
        <w:t>1.除非另有说明，本协议经甲乙双方加盖公章后，即开始生效。</w:t>
      </w:r>
    </w:p>
    <w:p w14:paraId="2BE7BFA5">
      <w:pPr>
        <w:rPr>
          <w:rFonts w:hint="eastAsia" w:ascii="仿宋" w:hAnsi="仿宋" w:cs="仿宋"/>
          <w:color w:val="auto"/>
          <w:szCs w:val="24"/>
          <w:highlight w:val="none"/>
        </w:rPr>
      </w:pPr>
      <w:r>
        <w:rPr>
          <w:rFonts w:hint="eastAsia" w:ascii="仿宋" w:hAnsi="仿宋" w:cs="仿宋"/>
          <w:color w:val="auto"/>
          <w:szCs w:val="24"/>
          <w:highlight w:val="none"/>
        </w:rPr>
        <w:t>2.本协议中的附件均为本协议不可分割的部分，与本协议具有同等的法律效力。</w:t>
      </w:r>
    </w:p>
    <w:p w14:paraId="36EBD67E">
      <w:pPr>
        <w:rPr>
          <w:rFonts w:hint="eastAsia" w:ascii="仿宋" w:hAnsi="仿宋" w:cs="仿宋"/>
          <w:color w:val="auto"/>
          <w:szCs w:val="24"/>
          <w:highlight w:val="none"/>
        </w:rPr>
      </w:pPr>
      <w:r>
        <w:rPr>
          <w:rFonts w:hint="eastAsia" w:ascii="仿宋" w:hAnsi="仿宋" w:cs="仿宋"/>
          <w:color w:val="auto"/>
          <w:szCs w:val="24"/>
          <w:highlight w:val="none"/>
        </w:rPr>
        <w:t>十六、协议终止</w:t>
      </w:r>
    </w:p>
    <w:p w14:paraId="3EC1402B">
      <w:pPr>
        <w:rPr>
          <w:rFonts w:hint="eastAsia" w:ascii="仿宋" w:hAnsi="仿宋" w:cs="仿宋"/>
          <w:color w:val="auto"/>
          <w:szCs w:val="24"/>
          <w:highlight w:val="none"/>
        </w:rPr>
      </w:pPr>
      <w:r>
        <w:rPr>
          <w:rFonts w:hint="eastAsia" w:ascii="仿宋" w:hAnsi="仿宋" w:cs="仿宋"/>
          <w:color w:val="auto"/>
          <w:szCs w:val="24"/>
          <w:highlight w:val="none"/>
        </w:rPr>
        <w:t>1.除本协议另有约定外，在有效期内任何一方不得擅自终止，否则应负担所造成的一切损失。如一方因故需终止合同，必须提前三个月书面通知另一方，经双方达成一致意见后，方可终止。</w:t>
      </w:r>
    </w:p>
    <w:p w14:paraId="26BC800A">
      <w:pPr>
        <w:rPr>
          <w:rFonts w:hint="eastAsia" w:ascii="仿宋" w:hAnsi="仿宋" w:cs="仿宋"/>
          <w:color w:val="auto"/>
          <w:szCs w:val="24"/>
          <w:highlight w:val="none"/>
        </w:rPr>
      </w:pPr>
      <w:r>
        <w:rPr>
          <w:rFonts w:hint="eastAsia" w:ascii="仿宋" w:hAnsi="仿宋" w:cs="仿宋"/>
          <w:color w:val="auto"/>
          <w:szCs w:val="24"/>
          <w:highlight w:val="none"/>
        </w:rPr>
        <w:t>2.出现下列情况时本协议自行终止：</w:t>
      </w:r>
    </w:p>
    <w:p w14:paraId="34370737">
      <w:pPr>
        <w:rPr>
          <w:rFonts w:hint="eastAsia" w:ascii="仿宋" w:hAnsi="仿宋" w:cs="仿宋"/>
          <w:color w:val="auto"/>
          <w:szCs w:val="24"/>
          <w:highlight w:val="none"/>
        </w:rPr>
      </w:pPr>
      <w:r>
        <w:rPr>
          <w:rFonts w:hint="eastAsia" w:ascii="仿宋" w:hAnsi="仿宋" w:cs="仿宋"/>
          <w:color w:val="auto"/>
          <w:szCs w:val="24"/>
          <w:highlight w:val="none"/>
        </w:rPr>
        <w:t>（1）本协议正常履行完毕；</w:t>
      </w:r>
    </w:p>
    <w:p w14:paraId="4EA2CAC4">
      <w:pPr>
        <w:rPr>
          <w:rFonts w:hint="eastAsia" w:ascii="仿宋" w:hAnsi="仿宋" w:cs="仿宋"/>
          <w:color w:val="auto"/>
          <w:szCs w:val="24"/>
          <w:highlight w:val="none"/>
        </w:rPr>
      </w:pPr>
      <w:r>
        <w:rPr>
          <w:rFonts w:hint="eastAsia" w:ascii="仿宋" w:hAnsi="仿宋" w:cs="仿宋"/>
          <w:color w:val="auto"/>
          <w:szCs w:val="24"/>
          <w:highlight w:val="none"/>
        </w:rPr>
        <w:t>（2）甲乙双方协议终止本协议的履行；</w:t>
      </w:r>
    </w:p>
    <w:p w14:paraId="4B8611E4">
      <w:pPr>
        <w:rPr>
          <w:rFonts w:hint="eastAsia" w:ascii="仿宋" w:hAnsi="仿宋" w:cs="仿宋"/>
          <w:color w:val="auto"/>
          <w:szCs w:val="24"/>
          <w:highlight w:val="none"/>
        </w:rPr>
      </w:pPr>
      <w:r>
        <w:rPr>
          <w:rFonts w:hint="eastAsia" w:ascii="仿宋" w:hAnsi="仿宋" w:cs="仿宋"/>
          <w:color w:val="auto"/>
          <w:szCs w:val="24"/>
          <w:highlight w:val="none"/>
        </w:rPr>
        <w:t>（3）不可抗力导致本协议无法履行或履行不必要时；</w:t>
      </w:r>
    </w:p>
    <w:p w14:paraId="6EFD0CCD">
      <w:pPr>
        <w:rPr>
          <w:rFonts w:hint="eastAsia" w:ascii="仿宋" w:hAnsi="仿宋" w:cs="仿宋"/>
          <w:color w:val="auto"/>
          <w:szCs w:val="24"/>
          <w:highlight w:val="none"/>
        </w:rPr>
      </w:pPr>
      <w:r>
        <w:rPr>
          <w:rFonts w:hint="eastAsia" w:ascii="仿宋" w:hAnsi="仿宋" w:cs="仿宋"/>
          <w:color w:val="auto"/>
          <w:szCs w:val="24"/>
          <w:highlight w:val="none"/>
        </w:rPr>
        <w:t>（4）一方不履行协议条款，造成另一方无法执行协议，协商又不能求得解决，责任方赔偿损失后，协议终止。</w:t>
      </w:r>
    </w:p>
    <w:p w14:paraId="04964275">
      <w:pPr>
        <w:rPr>
          <w:rFonts w:hint="eastAsia" w:ascii="仿宋" w:hAnsi="仿宋" w:cs="仿宋"/>
          <w:color w:val="auto"/>
          <w:szCs w:val="24"/>
          <w:highlight w:val="none"/>
        </w:rPr>
      </w:pPr>
      <w:r>
        <w:rPr>
          <w:rFonts w:hint="eastAsia" w:ascii="仿宋" w:hAnsi="仿宋" w:cs="仿宋"/>
          <w:color w:val="auto"/>
          <w:szCs w:val="24"/>
          <w:highlight w:val="none"/>
        </w:rPr>
        <w:t>3.乙方出现本协议第四条所列违约情形的，甲方有权解除协议，对于由此给乙方造成的损失甲方不承担赔偿责任，对于由此给甲方造成的损失，乙方应负赔偿责任。</w:t>
      </w:r>
    </w:p>
    <w:p w14:paraId="6F9137CF">
      <w:pPr>
        <w:rPr>
          <w:rFonts w:hint="eastAsia" w:ascii="仿宋" w:hAnsi="仿宋" w:cs="仿宋"/>
          <w:color w:val="auto"/>
          <w:szCs w:val="24"/>
          <w:highlight w:val="none"/>
        </w:rPr>
      </w:pPr>
      <w:r>
        <w:rPr>
          <w:rFonts w:hint="eastAsia" w:ascii="仿宋" w:hAnsi="仿宋" w:cs="仿宋"/>
          <w:color w:val="auto"/>
          <w:szCs w:val="24"/>
          <w:highlight w:val="none"/>
        </w:rPr>
        <w:t>十七、法律适用</w:t>
      </w:r>
    </w:p>
    <w:p w14:paraId="3A34078D">
      <w:pPr>
        <w:rPr>
          <w:rFonts w:hint="eastAsia" w:ascii="仿宋" w:hAnsi="仿宋" w:cs="仿宋"/>
          <w:color w:val="auto"/>
          <w:szCs w:val="24"/>
          <w:highlight w:val="none"/>
        </w:rPr>
      </w:pPr>
      <w:r>
        <w:rPr>
          <w:rFonts w:hint="eastAsia" w:ascii="仿宋" w:hAnsi="仿宋" w:cs="仿宋"/>
          <w:color w:val="auto"/>
          <w:szCs w:val="24"/>
          <w:highlight w:val="none"/>
        </w:rPr>
        <w:t>本协议及附件的订立、效力、解释、履行、争议的解决等适用本协议签订时有效的国家法律、法规的有关规定。</w:t>
      </w:r>
    </w:p>
    <w:p w14:paraId="49CDFD4A">
      <w:pPr>
        <w:rPr>
          <w:rFonts w:hint="eastAsia" w:ascii="仿宋" w:hAnsi="仿宋" w:cs="仿宋"/>
          <w:color w:val="auto"/>
          <w:szCs w:val="24"/>
          <w:highlight w:val="none"/>
        </w:rPr>
      </w:pPr>
      <w:r>
        <w:rPr>
          <w:rFonts w:hint="eastAsia" w:ascii="仿宋" w:hAnsi="仿宋" w:cs="仿宋"/>
          <w:color w:val="auto"/>
          <w:szCs w:val="24"/>
          <w:highlight w:val="none"/>
        </w:rPr>
        <w:t>十四、权利的保留</w:t>
      </w:r>
    </w:p>
    <w:p w14:paraId="3C38C887">
      <w:pPr>
        <w:rPr>
          <w:rFonts w:hint="eastAsia" w:ascii="仿宋" w:hAnsi="仿宋" w:cs="仿宋"/>
          <w:color w:val="auto"/>
          <w:szCs w:val="24"/>
          <w:highlight w:val="none"/>
        </w:rPr>
      </w:pPr>
      <w:r>
        <w:rPr>
          <w:rFonts w:hint="eastAsia" w:ascii="仿宋" w:hAnsi="仿宋" w:cs="仿宋"/>
          <w:color w:val="auto"/>
          <w:szCs w:val="24"/>
          <w:highlight w:val="none"/>
        </w:rPr>
        <w:t>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14:paraId="35D958E8">
      <w:pPr>
        <w:rPr>
          <w:rFonts w:hint="eastAsia" w:ascii="仿宋" w:hAnsi="仿宋" w:cs="仿宋"/>
          <w:color w:val="auto"/>
          <w:szCs w:val="24"/>
          <w:highlight w:val="none"/>
        </w:rPr>
      </w:pPr>
      <w:r>
        <w:rPr>
          <w:rFonts w:hint="eastAsia" w:ascii="仿宋" w:hAnsi="仿宋" w:cs="仿宋"/>
          <w:color w:val="auto"/>
          <w:szCs w:val="24"/>
          <w:highlight w:val="none"/>
        </w:rPr>
        <w:t>2.如果本协议部分条款依据协议生效后颁布的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14:paraId="3089FCC1">
      <w:pPr>
        <w:rPr>
          <w:rFonts w:hint="eastAsia" w:ascii="仿宋" w:hAnsi="仿宋" w:cs="仿宋"/>
          <w:color w:val="auto"/>
          <w:szCs w:val="24"/>
          <w:highlight w:val="none"/>
        </w:rPr>
      </w:pPr>
      <w:r>
        <w:rPr>
          <w:rFonts w:hint="eastAsia" w:ascii="仿宋" w:hAnsi="仿宋" w:cs="仿宋"/>
          <w:color w:val="auto"/>
          <w:szCs w:val="24"/>
          <w:highlight w:val="none"/>
        </w:rPr>
        <w:t>3.在本协议履行期间，因国家法律、法规、政策的变化致使本协议的部分条款相冲突、无效或失去可强制执行效力时，甲乙双方应尽快修改本协议中相冲突或无效或失去可强制执行效力的条款。</w:t>
      </w:r>
    </w:p>
    <w:p w14:paraId="5DD51C4B">
      <w:pPr>
        <w:rPr>
          <w:rFonts w:hint="eastAsia" w:ascii="仿宋" w:hAnsi="仿宋" w:cs="仿宋"/>
          <w:color w:val="auto"/>
          <w:szCs w:val="24"/>
          <w:highlight w:val="none"/>
        </w:rPr>
      </w:pPr>
      <w:r>
        <w:rPr>
          <w:rFonts w:hint="eastAsia" w:ascii="仿宋" w:hAnsi="仿宋" w:cs="仿宋"/>
          <w:color w:val="auto"/>
          <w:szCs w:val="24"/>
          <w:highlight w:val="none"/>
        </w:rPr>
        <w:t>甲方：</w:t>
      </w:r>
    </w:p>
    <w:p w14:paraId="16DB8F9A">
      <w:pPr>
        <w:rPr>
          <w:rFonts w:hint="eastAsia" w:ascii="仿宋" w:hAnsi="仿宋" w:cs="仿宋"/>
          <w:color w:val="auto"/>
          <w:szCs w:val="24"/>
          <w:highlight w:val="none"/>
        </w:rPr>
      </w:pPr>
      <w:r>
        <w:rPr>
          <w:rFonts w:hint="eastAsia" w:ascii="仿宋" w:hAnsi="仿宋" w:cs="仿宋"/>
          <w:color w:val="auto"/>
          <w:szCs w:val="24"/>
          <w:highlight w:val="none"/>
        </w:rPr>
        <w:t>单位名称（公章）</w:t>
      </w:r>
    </w:p>
    <w:p w14:paraId="37134C42">
      <w:pPr>
        <w:rPr>
          <w:rFonts w:hint="eastAsia" w:ascii="仿宋" w:hAnsi="仿宋" w:cs="仿宋"/>
          <w:color w:val="auto"/>
          <w:szCs w:val="24"/>
          <w:highlight w:val="none"/>
        </w:rPr>
      </w:pPr>
      <w:r>
        <w:rPr>
          <w:rFonts w:hint="eastAsia" w:ascii="仿宋" w:hAnsi="仿宋" w:cs="仿宋"/>
          <w:color w:val="auto"/>
          <w:szCs w:val="24"/>
          <w:highlight w:val="none"/>
        </w:rPr>
        <w:t>签约日期：</w:t>
      </w:r>
    </w:p>
    <w:p w14:paraId="36C862D4">
      <w:pPr>
        <w:rPr>
          <w:rFonts w:hint="eastAsia" w:ascii="仿宋" w:hAnsi="仿宋" w:cs="仿宋"/>
          <w:color w:val="auto"/>
          <w:szCs w:val="24"/>
          <w:highlight w:val="none"/>
        </w:rPr>
      </w:pPr>
      <w:r>
        <w:rPr>
          <w:rFonts w:hint="eastAsia" w:ascii="仿宋" w:hAnsi="仿宋" w:cs="仿宋"/>
          <w:color w:val="auto"/>
          <w:szCs w:val="24"/>
          <w:highlight w:val="none"/>
        </w:rPr>
        <w:t>乙方：</w:t>
      </w:r>
    </w:p>
    <w:p w14:paraId="7CC0FE1D">
      <w:pPr>
        <w:rPr>
          <w:rFonts w:hint="eastAsia" w:ascii="仿宋" w:hAnsi="仿宋" w:cs="仿宋"/>
          <w:color w:val="auto"/>
          <w:szCs w:val="24"/>
          <w:highlight w:val="none"/>
        </w:rPr>
      </w:pPr>
      <w:r>
        <w:rPr>
          <w:rFonts w:hint="eastAsia" w:ascii="仿宋" w:hAnsi="仿宋" w:cs="仿宋"/>
          <w:color w:val="auto"/>
          <w:szCs w:val="24"/>
          <w:highlight w:val="none"/>
        </w:rPr>
        <w:t>单位名称（公章）</w:t>
      </w:r>
    </w:p>
    <w:p w14:paraId="619AECED">
      <w:pPr>
        <w:rPr>
          <w:rFonts w:hint="eastAsia" w:ascii="仿宋" w:hAnsi="仿宋" w:cs="仿宋"/>
          <w:color w:val="auto"/>
          <w:szCs w:val="24"/>
          <w:highlight w:val="none"/>
        </w:rPr>
      </w:pPr>
      <w:r>
        <w:rPr>
          <w:rFonts w:hint="eastAsia" w:ascii="仿宋" w:hAnsi="仿宋" w:cs="仿宋"/>
          <w:color w:val="auto"/>
          <w:szCs w:val="24"/>
          <w:highlight w:val="none"/>
        </w:rPr>
        <w:t>签约日期：</w:t>
      </w:r>
    </w:p>
    <w:p w14:paraId="2C00EA5F">
      <w:pPr>
        <w:rPr>
          <w:rFonts w:ascii="仿宋" w:hAnsi="仿宋" w:cs="仿宋"/>
          <w:color w:val="auto"/>
          <w:szCs w:val="24"/>
          <w:highlight w:val="none"/>
        </w:rPr>
      </w:pPr>
    </w:p>
    <w:p w14:paraId="347CE377">
      <w:pPr>
        <w:keepNext/>
        <w:keepLines/>
        <w:pageBreakBefore w:val="0"/>
        <w:widowControl/>
        <w:kinsoku/>
        <w:wordWrap w:val="0"/>
        <w:overflowPunct/>
        <w:topLinePunct w:val="0"/>
        <w:autoSpaceDE/>
        <w:autoSpaceDN/>
        <w:bidi w:val="0"/>
        <w:adjustRightInd/>
        <w:snapToGrid/>
        <w:textAlignment w:val="auto"/>
        <w:rPr>
          <w:rFonts w:hint="eastAsia" w:ascii="仿宋" w:hAnsi="仿宋" w:cs="仿宋"/>
          <w:color w:val="auto"/>
          <w:szCs w:val="24"/>
          <w:highlight w:val="none"/>
        </w:rPr>
        <w:sectPr>
          <w:pgSz w:w="11907" w:h="16839"/>
          <w:pgMar w:top="400" w:right="1727" w:bottom="0" w:left="1590" w:header="0" w:footer="0" w:gutter="0"/>
          <w:cols w:space="720" w:num="1"/>
        </w:sectPr>
      </w:pPr>
    </w:p>
    <w:p w14:paraId="0BD8FFD2">
      <w:pPr>
        <w:jc w:val="center"/>
        <w:rPr>
          <w:rFonts w:ascii="仿宋" w:hAnsi="仿宋" w:cs="仿宋"/>
          <w:color w:val="auto"/>
          <w:szCs w:val="24"/>
          <w:highlight w:val="none"/>
        </w:rPr>
      </w:pPr>
      <w:r>
        <w:rPr>
          <w:rFonts w:hint="eastAsia" w:ascii="仿宋" w:hAnsi="仿宋" w:cs="仿宋"/>
          <w:b/>
          <w:bCs/>
          <w:color w:val="auto"/>
          <w:highlight w:val="none"/>
          <w:lang w:val="en-US" w:eastAsia="zh-CN"/>
        </w:rPr>
        <w:t>（确定第二阶段成交供应商并订立劳务合同）</w:t>
      </w:r>
    </w:p>
    <w:p w14:paraId="4E361E31">
      <w:pPr>
        <w:jc w:val="center"/>
        <w:rPr>
          <w:rFonts w:hint="eastAsia"/>
          <w:b/>
          <w:bCs/>
          <w:color w:val="auto"/>
          <w:sz w:val="44"/>
          <w:szCs w:val="44"/>
          <w:highlight w:val="none"/>
        </w:rPr>
      </w:pPr>
      <w:r>
        <w:rPr>
          <w:rFonts w:hint="eastAsia"/>
          <w:b/>
          <w:bCs/>
          <w:color w:val="auto"/>
          <w:sz w:val="44"/>
          <w:szCs w:val="44"/>
          <w:highlight w:val="none"/>
        </w:rPr>
        <w:t>劳务分包合同</w:t>
      </w:r>
    </w:p>
    <w:p w14:paraId="203FF824">
      <w:pPr>
        <w:spacing w:line="520" w:lineRule="exact"/>
        <w:jc w:val="left"/>
        <w:rPr>
          <w:rFonts w:hint="eastAsia" w:eastAsiaTheme="minorEastAsia"/>
          <w:color w:val="auto"/>
          <w:sz w:val="24"/>
          <w:highlight w:val="none"/>
          <w:lang w:val="en-US" w:eastAsia="zh-CN"/>
        </w:rPr>
      </w:pPr>
      <w:r>
        <w:rPr>
          <w:rFonts w:hint="eastAsia"/>
          <w:color w:val="auto"/>
          <w:sz w:val="24"/>
          <w:highlight w:val="none"/>
        </w:rPr>
        <w:t>发包人（以下简称甲方）：</w:t>
      </w:r>
      <w:r>
        <w:rPr>
          <w:rFonts w:hint="eastAsia"/>
          <w:color w:val="auto"/>
          <w:sz w:val="24"/>
          <w:highlight w:val="none"/>
          <w:lang w:eastAsia="zh-CN"/>
        </w:rPr>
        <w:t>吉安市管廊商业运营管理有限公司</w:t>
      </w:r>
    </w:p>
    <w:p w14:paraId="2AA70619">
      <w:pPr>
        <w:spacing w:line="520" w:lineRule="exact"/>
        <w:jc w:val="left"/>
        <w:rPr>
          <w:rFonts w:hint="eastAsia" w:eastAsiaTheme="minorEastAsia"/>
          <w:color w:val="auto"/>
          <w:sz w:val="24"/>
          <w:highlight w:val="none"/>
          <w:lang w:eastAsia="zh-CN"/>
        </w:rPr>
      </w:pPr>
      <w:r>
        <w:rPr>
          <w:rFonts w:hint="eastAsia"/>
          <w:color w:val="auto"/>
          <w:sz w:val="24"/>
          <w:highlight w:val="none"/>
        </w:rPr>
        <w:t>承包人（以下简称乙方）：</w:t>
      </w:r>
      <w:r>
        <w:rPr>
          <w:rFonts w:hint="eastAsia"/>
          <w:color w:val="auto"/>
          <w:sz w:val="24"/>
          <w:highlight w:val="none"/>
          <w:lang w:val="en-US" w:eastAsia="zh-CN"/>
        </w:rPr>
        <w:t xml:space="preserve"> </w:t>
      </w:r>
    </w:p>
    <w:p w14:paraId="792D276E">
      <w:pPr>
        <w:spacing w:line="520" w:lineRule="exact"/>
        <w:ind w:firstLine="420"/>
        <w:jc w:val="left"/>
        <w:rPr>
          <w:color w:val="auto"/>
          <w:sz w:val="24"/>
          <w:highlight w:val="none"/>
        </w:rPr>
      </w:pPr>
      <w:r>
        <w:rPr>
          <w:rFonts w:hint="eastAsia"/>
          <w:color w:val="auto"/>
          <w:sz w:val="24"/>
          <w:highlight w:val="none"/>
        </w:rPr>
        <w:t>为确保甲方承建的</w:t>
      </w:r>
      <w:r>
        <w:rPr>
          <w:rFonts w:hint="eastAsia"/>
          <w:color w:val="auto"/>
          <w:sz w:val="24"/>
          <w:highlight w:val="none"/>
          <w:u w:val="single"/>
        </w:rPr>
        <w:t xml:space="preserve">             </w:t>
      </w:r>
      <w:r>
        <w:rPr>
          <w:rFonts w:hint="eastAsia"/>
          <w:color w:val="auto"/>
          <w:sz w:val="24"/>
          <w:highlight w:val="none"/>
        </w:rPr>
        <w:t>工程顺利完工，根据施工安排，甲方将该工程的劳务承包给乙方，依据《中华人民共和国</w:t>
      </w:r>
      <w:r>
        <w:rPr>
          <w:rFonts w:hint="eastAsia"/>
          <w:color w:val="auto"/>
          <w:sz w:val="24"/>
          <w:highlight w:val="none"/>
          <w:lang w:val="en-US" w:eastAsia="zh-CN"/>
        </w:rPr>
        <w:t>民法典</w:t>
      </w:r>
      <w:r>
        <w:rPr>
          <w:rFonts w:hint="eastAsia"/>
          <w:color w:val="auto"/>
          <w:sz w:val="24"/>
          <w:highlight w:val="none"/>
        </w:rPr>
        <w:t>》的相关规定，并结合本工程具体情况，双方本着友好、诚信、自愿的原则，经甲乙双方协商同意，达成如下协议：</w:t>
      </w:r>
    </w:p>
    <w:p w14:paraId="74079AAD">
      <w:pPr>
        <w:numPr>
          <w:ilvl w:val="0"/>
          <w:numId w:val="3"/>
        </w:numPr>
        <w:spacing w:line="520" w:lineRule="exact"/>
        <w:jc w:val="left"/>
        <w:rPr>
          <w:b/>
          <w:color w:val="auto"/>
          <w:sz w:val="24"/>
          <w:highlight w:val="none"/>
        </w:rPr>
      </w:pPr>
      <w:r>
        <w:rPr>
          <w:rFonts w:hint="eastAsia"/>
          <w:b/>
          <w:color w:val="auto"/>
          <w:sz w:val="24"/>
          <w:highlight w:val="none"/>
        </w:rPr>
        <w:t xml:space="preserve"> 工程概况</w:t>
      </w:r>
    </w:p>
    <w:p w14:paraId="4047563B">
      <w:pPr>
        <w:numPr>
          <w:ilvl w:val="0"/>
          <w:numId w:val="4"/>
        </w:numPr>
        <w:spacing w:line="520" w:lineRule="exact"/>
        <w:jc w:val="left"/>
        <w:rPr>
          <w:color w:val="auto"/>
          <w:sz w:val="24"/>
          <w:highlight w:val="none"/>
          <w:u w:val="single"/>
        </w:rPr>
      </w:pPr>
      <w:r>
        <w:rPr>
          <w:rFonts w:hint="eastAsia"/>
          <w:color w:val="auto"/>
          <w:sz w:val="24"/>
          <w:highlight w:val="none"/>
        </w:rPr>
        <w:t>工程名称：</w:t>
      </w:r>
      <w:r>
        <w:rPr>
          <w:rFonts w:hint="eastAsia"/>
          <w:color w:val="auto"/>
          <w:sz w:val="24"/>
          <w:highlight w:val="none"/>
          <w:u w:val="single"/>
        </w:rPr>
        <w:t xml:space="preserve">                        </w:t>
      </w:r>
    </w:p>
    <w:p w14:paraId="6D4BAF08">
      <w:pPr>
        <w:numPr>
          <w:ilvl w:val="0"/>
          <w:numId w:val="4"/>
        </w:numPr>
        <w:spacing w:line="520" w:lineRule="exact"/>
        <w:jc w:val="left"/>
        <w:rPr>
          <w:color w:val="auto"/>
          <w:sz w:val="24"/>
          <w:highlight w:val="none"/>
          <w:u w:val="single"/>
        </w:rPr>
      </w:pPr>
      <w:r>
        <w:rPr>
          <w:rFonts w:hint="eastAsia"/>
          <w:color w:val="auto"/>
          <w:sz w:val="24"/>
          <w:highlight w:val="none"/>
        </w:rPr>
        <w:t>工程地点：</w:t>
      </w:r>
      <w:r>
        <w:rPr>
          <w:rFonts w:hint="eastAsia"/>
          <w:color w:val="auto"/>
          <w:sz w:val="24"/>
          <w:highlight w:val="none"/>
          <w:u w:val="single"/>
        </w:rPr>
        <w:t xml:space="preserve">                          </w:t>
      </w:r>
    </w:p>
    <w:p w14:paraId="141D8B3D">
      <w:pPr>
        <w:numPr>
          <w:ilvl w:val="0"/>
          <w:numId w:val="5"/>
        </w:numPr>
        <w:spacing w:line="520" w:lineRule="exact"/>
        <w:jc w:val="left"/>
        <w:rPr>
          <w:b/>
          <w:color w:val="auto"/>
          <w:sz w:val="24"/>
          <w:highlight w:val="none"/>
        </w:rPr>
      </w:pPr>
      <w:r>
        <w:rPr>
          <w:rFonts w:hint="eastAsia"/>
          <w:b/>
          <w:color w:val="auto"/>
          <w:sz w:val="24"/>
          <w:highlight w:val="none"/>
        </w:rPr>
        <w:t xml:space="preserve"> 承包范围：</w:t>
      </w:r>
    </w:p>
    <w:p w14:paraId="773D27FF">
      <w:pPr>
        <w:numPr>
          <w:ilvl w:val="0"/>
          <w:numId w:val="5"/>
        </w:numPr>
        <w:spacing w:line="520" w:lineRule="exact"/>
        <w:jc w:val="left"/>
        <w:rPr>
          <w:b/>
          <w:color w:val="auto"/>
          <w:sz w:val="24"/>
          <w:highlight w:val="none"/>
          <w:u w:val="single"/>
        </w:rPr>
      </w:pPr>
      <w:r>
        <w:rPr>
          <w:rFonts w:hint="eastAsia"/>
          <w:b/>
          <w:color w:val="auto"/>
          <w:sz w:val="24"/>
          <w:highlight w:val="none"/>
        </w:rPr>
        <w:t xml:space="preserve"> 承包方式：</w:t>
      </w:r>
    </w:p>
    <w:p w14:paraId="3A85CE1F">
      <w:pPr>
        <w:spacing w:line="520" w:lineRule="exact"/>
        <w:jc w:val="left"/>
        <w:rPr>
          <w:color w:val="auto"/>
          <w:sz w:val="24"/>
          <w:highlight w:val="none"/>
          <w:u w:val="single"/>
        </w:rPr>
      </w:pPr>
      <w:r>
        <w:rPr>
          <w:rFonts w:hint="eastAsia"/>
          <w:color w:val="auto"/>
          <w:sz w:val="24"/>
          <w:highlight w:val="none"/>
          <w:u w:val="single"/>
        </w:rPr>
        <w:t>劳务承包</w:t>
      </w:r>
    </w:p>
    <w:p w14:paraId="105BCA70">
      <w:pPr>
        <w:numPr>
          <w:ilvl w:val="0"/>
          <w:numId w:val="5"/>
        </w:numPr>
        <w:spacing w:line="520" w:lineRule="exact"/>
        <w:jc w:val="left"/>
        <w:rPr>
          <w:b/>
          <w:color w:val="auto"/>
          <w:sz w:val="24"/>
          <w:highlight w:val="none"/>
        </w:rPr>
      </w:pPr>
      <w:r>
        <w:rPr>
          <w:rFonts w:hint="eastAsia"/>
          <w:b/>
          <w:color w:val="auto"/>
          <w:sz w:val="24"/>
          <w:highlight w:val="none"/>
        </w:rPr>
        <w:t>合同工期</w:t>
      </w:r>
    </w:p>
    <w:p w14:paraId="1F024F8A">
      <w:pPr>
        <w:spacing w:line="520" w:lineRule="exact"/>
        <w:jc w:val="left"/>
        <w:rPr>
          <w:color w:val="auto"/>
          <w:sz w:val="24"/>
          <w:highlight w:val="none"/>
          <w:u w:val="single"/>
        </w:rPr>
      </w:pPr>
      <w:r>
        <w:rPr>
          <w:rFonts w:hint="eastAsia"/>
          <w:color w:val="auto"/>
          <w:sz w:val="24"/>
          <w:highlight w:val="none"/>
        </w:rPr>
        <w:t>开工日期：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49B6BE1A">
      <w:pPr>
        <w:spacing w:line="520" w:lineRule="exact"/>
        <w:jc w:val="left"/>
        <w:rPr>
          <w:color w:val="auto"/>
          <w:sz w:val="24"/>
          <w:highlight w:val="none"/>
        </w:rPr>
      </w:pPr>
      <w:r>
        <w:rPr>
          <w:rFonts w:hint="eastAsia"/>
          <w:color w:val="auto"/>
          <w:sz w:val="24"/>
          <w:highlight w:val="none"/>
        </w:rPr>
        <w:t>竣工日期：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0E264542">
      <w:pPr>
        <w:spacing w:line="520" w:lineRule="exact"/>
        <w:jc w:val="left"/>
        <w:rPr>
          <w:color w:val="auto"/>
          <w:sz w:val="24"/>
          <w:highlight w:val="none"/>
          <w:u w:val="single"/>
        </w:rPr>
      </w:pPr>
      <w:r>
        <w:rPr>
          <w:rFonts w:hint="eastAsia"/>
          <w:color w:val="auto"/>
          <w:sz w:val="24"/>
          <w:highlight w:val="none"/>
        </w:rPr>
        <w:t>总工期为：</w:t>
      </w:r>
      <w:r>
        <w:rPr>
          <w:rFonts w:hint="eastAsia"/>
          <w:color w:val="auto"/>
          <w:sz w:val="24"/>
          <w:highlight w:val="none"/>
          <w:u w:val="single"/>
        </w:rPr>
        <w:t xml:space="preserve">    </w:t>
      </w:r>
      <w:r>
        <w:rPr>
          <w:rFonts w:hint="eastAsia"/>
          <w:color w:val="auto"/>
          <w:sz w:val="24"/>
          <w:highlight w:val="none"/>
        </w:rPr>
        <w:t>天。</w:t>
      </w:r>
    </w:p>
    <w:p w14:paraId="5CDB55AD">
      <w:pPr>
        <w:numPr>
          <w:ilvl w:val="0"/>
          <w:numId w:val="5"/>
        </w:numPr>
        <w:spacing w:line="520" w:lineRule="exact"/>
        <w:jc w:val="left"/>
        <w:rPr>
          <w:b/>
          <w:color w:val="auto"/>
          <w:sz w:val="24"/>
          <w:highlight w:val="none"/>
        </w:rPr>
      </w:pPr>
      <w:r>
        <w:rPr>
          <w:rFonts w:hint="eastAsia"/>
          <w:b/>
          <w:color w:val="auto"/>
          <w:sz w:val="24"/>
          <w:highlight w:val="none"/>
        </w:rPr>
        <w:t xml:space="preserve"> 工程造价及付款方式</w:t>
      </w:r>
    </w:p>
    <w:p w14:paraId="47B95FE8">
      <w:pPr>
        <w:numPr>
          <w:ilvl w:val="0"/>
          <w:numId w:val="6"/>
        </w:numPr>
        <w:spacing w:line="520" w:lineRule="exact"/>
        <w:jc w:val="left"/>
        <w:rPr>
          <w:color w:val="auto"/>
          <w:sz w:val="24"/>
          <w:highlight w:val="none"/>
          <w:u w:val="single"/>
        </w:rPr>
      </w:pPr>
      <w:r>
        <w:rPr>
          <w:rFonts w:hint="eastAsia"/>
          <w:color w:val="auto"/>
          <w:sz w:val="24"/>
          <w:highlight w:val="none"/>
        </w:rPr>
        <w:t>、工程造价：</w:t>
      </w:r>
      <w:r>
        <w:rPr>
          <w:rFonts w:hint="eastAsia"/>
          <w:color w:val="auto"/>
          <w:sz w:val="24"/>
          <w:highlight w:val="none"/>
          <w:u w:val="single"/>
        </w:rPr>
        <w:t xml:space="preserve"> 暂定XX万元（含税），具体按实际工程量结算                               </w:t>
      </w:r>
    </w:p>
    <w:p w14:paraId="31954BF9">
      <w:pPr>
        <w:numPr>
          <w:ilvl w:val="0"/>
          <w:numId w:val="6"/>
        </w:numPr>
        <w:spacing w:line="520" w:lineRule="exact"/>
        <w:jc w:val="left"/>
        <w:rPr>
          <w:color w:val="auto"/>
          <w:sz w:val="24"/>
          <w:highlight w:val="none"/>
        </w:rPr>
      </w:pPr>
      <w:r>
        <w:rPr>
          <w:rFonts w:hint="eastAsia"/>
          <w:color w:val="auto"/>
          <w:sz w:val="24"/>
          <w:highlight w:val="none"/>
        </w:rPr>
        <w:t>、工程结算：</w:t>
      </w:r>
      <w:r>
        <w:rPr>
          <w:rFonts w:hint="eastAsia"/>
          <w:color w:val="auto"/>
          <w:sz w:val="24"/>
          <w:highlight w:val="none"/>
          <w:u w:val="single"/>
        </w:rPr>
        <w:t xml:space="preserve">                                    </w:t>
      </w:r>
    </w:p>
    <w:p w14:paraId="2BA7F728">
      <w:pPr>
        <w:spacing w:line="520" w:lineRule="exact"/>
        <w:rPr>
          <w:color w:val="auto"/>
          <w:sz w:val="24"/>
          <w:highlight w:val="none"/>
        </w:rPr>
      </w:pPr>
      <w:r>
        <w:rPr>
          <w:rFonts w:hint="eastAsia"/>
          <w:color w:val="auto"/>
          <w:sz w:val="24"/>
          <w:highlight w:val="none"/>
        </w:rPr>
        <w:t xml:space="preserve">工程单价：  </w:t>
      </w:r>
    </w:p>
    <w:p w14:paraId="1A0F6CEB">
      <w:pPr>
        <w:numPr>
          <w:ilvl w:val="0"/>
          <w:numId w:val="6"/>
        </w:numPr>
        <w:spacing w:line="520" w:lineRule="exact"/>
        <w:jc w:val="left"/>
        <w:rPr>
          <w:color w:val="auto"/>
          <w:sz w:val="24"/>
          <w:highlight w:val="none"/>
        </w:rPr>
      </w:pPr>
      <w:r>
        <w:rPr>
          <w:rFonts w:hint="eastAsia"/>
          <w:color w:val="auto"/>
          <w:sz w:val="24"/>
          <w:highlight w:val="none"/>
        </w:rPr>
        <w:t>付款方式：</w:t>
      </w:r>
      <w:r>
        <w:rPr>
          <w:rFonts w:hint="eastAsia"/>
          <w:color w:val="auto"/>
          <w:sz w:val="24"/>
          <w:highlight w:val="none"/>
          <w:u w:val="single"/>
        </w:rPr>
        <w:t>银行转账</w:t>
      </w:r>
    </w:p>
    <w:p w14:paraId="5EF18E49">
      <w:pPr>
        <w:pStyle w:val="51"/>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1、甲方对乙方完成的经验收合格的工程项目进行计量支付。乙方按照实际完成且验收合格的实物工程量，编制支付申请表，报甲方审批。 </w:t>
      </w:r>
    </w:p>
    <w:p w14:paraId="6F6A29D3">
      <w:pPr>
        <w:pStyle w:val="51"/>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2．乙方工程全部完工并经甲方验收合格后支付至工程结算总造价的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甲方向乙方支付款项时应扣除：</w:t>
      </w:r>
      <w:r>
        <w:rPr>
          <w:rFonts w:hint="eastAsia" w:ascii="仿宋" w:hAnsi="仿宋" w:eastAsia="仿宋" w:cs="仿宋"/>
          <w:color w:val="auto"/>
          <w:sz w:val="24"/>
          <w:szCs w:val="24"/>
          <w:highlight w:val="none"/>
        </w:rPr>
        <w:t>甲方向乙方所供材料费用、机械使用费用；乙方向甲方所借的费用；甲方向乙方开据的罚款票据金额；合同规定扣除的其他款项。    </w:t>
      </w:r>
    </w:p>
    <w:p w14:paraId="2BA0719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3、工程结算</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工程实物为依据，按乙方实际完成的且经甲方、业主验收合格并经甲方复核认可的工程数量结算。  </w:t>
      </w:r>
    </w:p>
    <w:p w14:paraId="5282E19F">
      <w:pPr>
        <w:spacing w:line="52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工程质量及验收标准</w:t>
      </w:r>
    </w:p>
    <w:p w14:paraId="5A51E170">
      <w:pPr>
        <w:pStyle w:val="51"/>
        <w:numPr>
          <w:ilvl w:val="0"/>
          <w:numId w:val="7"/>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乙方在施工现场必须按甲方质量管理的要求设立专职质检人员，负责工程质量的管理和检查，服从甲方在质量方面的统一管理。   </w:t>
      </w:r>
    </w:p>
    <w:p w14:paraId="17C08B4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2、乙方必须严格按照本工程设计文件、现行技术规范及相关工程施工规范组织施工，并随时接受甲方</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抽查和重点检查，并提供必要的检查条件。   </w:t>
      </w:r>
    </w:p>
    <w:p w14:paraId="6DB09859">
      <w:pPr>
        <w:pStyle w:val="51"/>
        <w:numPr>
          <w:ilvl w:val="0"/>
          <w:numId w:val="4"/>
        </w:numPr>
        <w:spacing w:line="52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本工程施工质量应符合设计要求和有关施工规范及质量验收标准，工程质量应达到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标准。</w:t>
      </w:r>
    </w:p>
    <w:p w14:paraId="44A6E66B">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凡因乙方原因造成的施工质量不合格的工程，乙方应在甲方规定的时间内无偿返工，达到工程质量验收标准。由乙方承担违约责任。同时甲方有权给予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元/次的罚款。   </w:t>
      </w:r>
    </w:p>
    <w:p w14:paraId="5FA856D9">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甲方对乙方有质量否决权，乙方服从甲方有关工程质量方面的奖惩。   </w:t>
      </w:r>
    </w:p>
    <w:p w14:paraId="3E4A3280">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乙方应配合甲方做好质量检查、质量评定资料的填写与签认，并服从甲方的指导和监督。  </w:t>
      </w:r>
    </w:p>
    <w:p w14:paraId="487C760B">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乙方的质量管理（包括质量保证体系、质量保证措施、过程控制）及其资料要与甲方保持一致。  </w:t>
      </w:r>
    </w:p>
    <w:p w14:paraId="2DC75DF1">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乙方应积极配合甲方实施工程全面创优，乙方要服从甲方有关此方面的安排和部署（包括技术措施），由此而增加的费用，由乙方自己承担。    </w:t>
      </w:r>
    </w:p>
    <w:p w14:paraId="7B4849BE">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严格现场管理，做好文明施工，积极配合，接受甲方、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   </w:t>
      </w:r>
    </w:p>
    <w:p w14:paraId="40BA0D48">
      <w:pPr>
        <w:numPr>
          <w:ilvl w:val="0"/>
          <w:numId w:val="8"/>
        </w:numPr>
        <w:spacing w:line="5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安全施工</w:t>
      </w:r>
    </w:p>
    <w:p w14:paraId="4EA247E0">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在施工中，乙方必须遵守国家和行业关于安全生产的规定，重视施工现场作业安全，制定安全措施，做好特殊工种的劳动保护工作。    </w:t>
      </w:r>
    </w:p>
    <w:p w14:paraId="35D8AB39">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乙方负责施工范围内的安全事故处理及一切安全责任。乙方必须安排专业的安全管理人员，负责施工段内的一切安全，经常检查设备、机械、安全标志的完好情况，杜绝一切安全事故的发生。    </w:t>
      </w:r>
    </w:p>
    <w:p w14:paraId="14BB3154">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为了保护工程、保障施工人员和群众的安全，在必要的地点和时间内，乙方应设置照明、安全警戒标志和看守。同时做好劳动保护保证措施及相应工程项目要求的硬件措施，甲方不承担任何费用。   </w:t>
      </w:r>
    </w:p>
    <w:p w14:paraId="53A734DA">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一旦发生伤亡事故，乙方必须立即通知甲方代表和急救机构，甲方代表应按规定向上级安全、建设主管部门报告。甲方应为抢救提供必要的条件，所有的费用由乙方承担，甲方不承担任何连带责任。   </w:t>
      </w:r>
    </w:p>
    <w:p w14:paraId="6F62FD11">
      <w:pPr>
        <w:pStyle w:val="51"/>
        <w:numPr>
          <w:ilvl w:val="0"/>
          <w:numId w:val="9"/>
        </w:numP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乙方必须接受甲方进行施工技术安全措施的监督、检查。 </w:t>
      </w:r>
    </w:p>
    <w:p w14:paraId="62248FEC">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乙方必须遵守国家法规，为所属施工人员、施工财产购买相关保险。乙方因施工安全措施不当，造成人身</w:t>
      </w:r>
      <w:r>
        <w:rPr>
          <w:rFonts w:hint="eastAsia" w:ascii="仿宋" w:hAnsi="仿宋" w:eastAsia="仿宋" w:cs="仿宋"/>
          <w:color w:val="auto"/>
          <w:sz w:val="24"/>
          <w:szCs w:val="24"/>
          <w:highlight w:val="none"/>
          <w:lang w:eastAsia="zh-CN"/>
        </w:rPr>
        <w:t>伤</w:t>
      </w:r>
      <w:r>
        <w:rPr>
          <w:rFonts w:hint="eastAsia" w:ascii="仿宋" w:hAnsi="仿宋" w:eastAsia="仿宋" w:cs="仿宋"/>
          <w:color w:val="auto"/>
          <w:sz w:val="24"/>
          <w:szCs w:val="24"/>
          <w:highlight w:val="none"/>
        </w:rPr>
        <w:t>亡事故，所造成的损失和责任由乙方自负。乙方因自身看守不当造成财产损失，责任由乙方自负。    </w:t>
      </w:r>
    </w:p>
    <w:p w14:paraId="29E8DEC1">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w:t>
      </w:r>
      <w:r>
        <w:rPr>
          <w:rFonts w:hint="eastAsia" w:ascii="仿宋" w:hAnsi="仿宋" w:eastAsia="仿宋" w:cs="仿宋"/>
          <w:color w:val="auto"/>
          <w:sz w:val="24"/>
          <w:szCs w:val="24"/>
          <w:highlight w:val="none"/>
          <w:lang w:eastAsia="zh-CN"/>
        </w:rPr>
        <w:t>责</w:t>
      </w:r>
      <w:r>
        <w:rPr>
          <w:rFonts w:hint="eastAsia" w:ascii="仿宋" w:hAnsi="仿宋" w:eastAsia="仿宋" w:cs="仿宋"/>
          <w:color w:val="auto"/>
          <w:sz w:val="24"/>
          <w:szCs w:val="24"/>
          <w:highlight w:val="none"/>
        </w:rPr>
        <w:t>补偿，甲方不承担任何连带责任。   </w:t>
      </w:r>
    </w:p>
    <w:p w14:paraId="4BB71D3E">
      <w:pPr>
        <w:numPr>
          <w:ilvl w:val="0"/>
          <w:numId w:val="10"/>
        </w:numPr>
        <w:spacing w:line="520" w:lineRule="exact"/>
        <w:jc w:val="left"/>
        <w:rPr>
          <w:color w:val="auto"/>
          <w:sz w:val="24"/>
          <w:highlight w:val="none"/>
        </w:rPr>
      </w:pPr>
      <w:r>
        <w:rPr>
          <w:rFonts w:hint="eastAsia"/>
          <w:color w:val="auto"/>
          <w:sz w:val="24"/>
          <w:highlight w:val="none"/>
        </w:rPr>
        <w:t xml:space="preserve"> 质量保修</w:t>
      </w:r>
    </w:p>
    <w:p w14:paraId="56130EB9">
      <w:pPr>
        <w:numPr>
          <w:ilvl w:val="0"/>
          <w:numId w:val="11"/>
        </w:numPr>
        <w:spacing w:line="520" w:lineRule="exact"/>
        <w:jc w:val="left"/>
        <w:rPr>
          <w:color w:val="auto"/>
          <w:sz w:val="24"/>
          <w:highlight w:val="none"/>
        </w:rPr>
      </w:pPr>
      <w:r>
        <w:rPr>
          <w:rFonts w:hint="eastAsia"/>
          <w:color w:val="auto"/>
          <w:sz w:val="24"/>
          <w:highlight w:val="none"/>
        </w:rPr>
        <w:t>本项目质量保修期为</w:t>
      </w:r>
      <w:r>
        <w:rPr>
          <w:rFonts w:hint="eastAsia"/>
          <w:color w:val="auto"/>
          <w:sz w:val="24"/>
          <w:highlight w:val="none"/>
          <w:lang w:eastAsia="zh-CN"/>
        </w:rPr>
        <w:t>二</w:t>
      </w:r>
      <w:r>
        <w:rPr>
          <w:rFonts w:hint="eastAsia"/>
          <w:color w:val="auto"/>
          <w:sz w:val="24"/>
          <w:highlight w:val="none"/>
        </w:rPr>
        <w:t>年，质量保修期</w:t>
      </w:r>
      <w:r>
        <w:rPr>
          <w:rFonts w:hint="eastAsia"/>
          <w:color w:val="auto"/>
          <w:sz w:val="24"/>
          <w:highlight w:val="none"/>
          <w:u w:val="single"/>
        </w:rPr>
        <w:t>自工程验收合格之日起</w:t>
      </w:r>
      <w:r>
        <w:rPr>
          <w:rFonts w:hint="eastAsia"/>
          <w:color w:val="auto"/>
          <w:sz w:val="24"/>
          <w:highlight w:val="none"/>
        </w:rPr>
        <w:t>计算，质保期内由乙方无偿负责保修。</w:t>
      </w:r>
    </w:p>
    <w:p w14:paraId="115FB967">
      <w:pPr>
        <w:numPr>
          <w:ilvl w:val="0"/>
          <w:numId w:val="11"/>
        </w:numPr>
        <w:spacing w:line="520" w:lineRule="exact"/>
        <w:jc w:val="left"/>
        <w:rPr>
          <w:color w:val="auto"/>
          <w:sz w:val="24"/>
          <w:highlight w:val="none"/>
        </w:rPr>
      </w:pPr>
      <w:r>
        <w:rPr>
          <w:rFonts w:hint="eastAsia"/>
          <w:color w:val="auto"/>
          <w:sz w:val="24"/>
          <w:highlight w:val="none"/>
        </w:rPr>
        <w:t>乙方在接到甲方维修通知五天内，必须到达现场并及时处理，否则质保金可以不支付。</w:t>
      </w:r>
    </w:p>
    <w:p w14:paraId="4971EF05">
      <w:pPr>
        <w:numPr>
          <w:ilvl w:val="0"/>
          <w:numId w:val="11"/>
        </w:numPr>
        <w:spacing w:line="520" w:lineRule="exact"/>
        <w:jc w:val="left"/>
        <w:rPr>
          <w:color w:val="auto"/>
          <w:sz w:val="24"/>
          <w:highlight w:val="none"/>
        </w:rPr>
      </w:pPr>
      <w:r>
        <w:rPr>
          <w:rFonts w:hint="eastAsia"/>
          <w:color w:val="auto"/>
          <w:sz w:val="24"/>
          <w:highlight w:val="none"/>
        </w:rPr>
        <w:t>在免费保修期内，乙方应有专人负责该项目的保修工作，定期与甲方沟通，同时，必须保证通讯畅通，甲方能够随时与乙方取得联系。</w:t>
      </w:r>
    </w:p>
    <w:p w14:paraId="171F495E">
      <w:pPr>
        <w:numPr>
          <w:ilvl w:val="0"/>
          <w:numId w:val="11"/>
        </w:numPr>
        <w:spacing w:line="520" w:lineRule="exact"/>
        <w:jc w:val="left"/>
        <w:rPr>
          <w:color w:val="auto"/>
          <w:sz w:val="24"/>
          <w:highlight w:val="none"/>
        </w:rPr>
      </w:pPr>
      <w:r>
        <w:rPr>
          <w:rFonts w:hint="eastAsia"/>
          <w:color w:val="auto"/>
          <w:sz w:val="24"/>
          <w:highlight w:val="none"/>
        </w:rPr>
        <w:t>保修金支付方法</w:t>
      </w:r>
    </w:p>
    <w:p w14:paraId="425EDC93">
      <w:pPr>
        <w:spacing w:line="520" w:lineRule="exact"/>
        <w:jc w:val="left"/>
        <w:rPr>
          <w:color w:val="auto"/>
          <w:sz w:val="24"/>
          <w:highlight w:val="none"/>
        </w:rPr>
      </w:pPr>
      <w:r>
        <w:rPr>
          <w:rFonts w:hint="eastAsia"/>
          <w:color w:val="auto"/>
          <w:sz w:val="24"/>
          <w:highlight w:val="none"/>
        </w:rPr>
        <w:t>4.1 质量保修金在规定的质保期满后，如无任何质量问题，甲方一次性无息付给乙方，质保金按包工工程款总价的</w:t>
      </w:r>
      <w:r>
        <w:rPr>
          <w:rFonts w:hint="eastAsia"/>
          <w:color w:val="auto"/>
          <w:sz w:val="24"/>
          <w:highlight w:val="none"/>
          <w:u w:val="single"/>
        </w:rPr>
        <w:t xml:space="preserve">  </w:t>
      </w:r>
      <w:r>
        <w:rPr>
          <w:rFonts w:hint="eastAsia"/>
          <w:color w:val="auto"/>
          <w:sz w:val="24"/>
          <w:highlight w:val="none"/>
          <w:u w:val="single"/>
          <w:lang w:val="en-US" w:eastAsia="zh-CN"/>
        </w:rPr>
        <w:t>5%</w:t>
      </w:r>
      <w:r>
        <w:rPr>
          <w:rFonts w:hint="eastAsia"/>
          <w:color w:val="auto"/>
          <w:sz w:val="24"/>
          <w:highlight w:val="none"/>
          <w:u w:val="single"/>
        </w:rPr>
        <w:t xml:space="preserve">   </w:t>
      </w:r>
      <w:r>
        <w:rPr>
          <w:rFonts w:hint="eastAsia"/>
          <w:color w:val="auto"/>
          <w:sz w:val="24"/>
          <w:highlight w:val="none"/>
        </w:rPr>
        <w:t>执行，质量保修金在保修期满后一周内无息支付。</w:t>
      </w:r>
    </w:p>
    <w:p w14:paraId="1F71DF6A">
      <w:pPr>
        <w:spacing w:line="520" w:lineRule="exact"/>
        <w:jc w:val="left"/>
        <w:rPr>
          <w:color w:val="auto"/>
          <w:sz w:val="24"/>
          <w:highlight w:val="none"/>
        </w:rPr>
      </w:pPr>
      <w:r>
        <w:rPr>
          <w:rFonts w:hint="eastAsia"/>
          <w:color w:val="auto"/>
          <w:sz w:val="24"/>
          <w:highlight w:val="none"/>
        </w:rPr>
        <w:t>4.2 在免费质量保修期内，出现任何质量问题，乙方接到甲方维修通知后，未能在第二条规定时间内进行维修，则视为授权甲方组织维修，并由乙方承担所有费用和质量责任，上述费用在乙方质保金中直接扣除。</w:t>
      </w:r>
    </w:p>
    <w:p w14:paraId="50660638">
      <w:pPr>
        <w:numPr>
          <w:ilvl w:val="0"/>
          <w:numId w:val="12"/>
        </w:numPr>
        <w:spacing w:line="520" w:lineRule="exact"/>
        <w:jc w:val="left"/>
        <w:rPr>
          <w:b/>
          <w:color w:val="auto"/>
          <w:sz w:val="24"/>
          <w:highlight w:val="none"/>
        </w:rPr>
      </w:pPr>
      <w:r>
        <w:rPr>
          <w:rFonts w:hint="eastAsia"/>
          <w:b/>
          <w:color w:val="auto"/>
          <w:sz w:val="24"/>
          <w:highlight w:val="none"/>
        </w:rPr>
        <w:t xml:space="preserve"> 双方的权利和义务</w:t>
      </w:r>
    </w:p>
    <w:p w14:paraId="65476429">
      <w:pPr>
        <w:numPr>
          <w:ilvl w:val="0"/>
          <w:numId w:val="13"/>
        </w:numPr>
        <w:spacing w:line="520" w:lineRule="exact"/>
        <w:jc w:val="left"/>
        <w:rPr>
          <w:color w:val="auto"/>
          <w:sz w:val="24"/>
          <w:highlight w:val="none"/>
        </w:rPr>
      </w:pPr>
      <w:r>
        <w:rPr>
          <w:rFonts w:hint="eastAsia"/>
          <w:color w:val="auto"/>
          <w:sz w:val="24"/>
          <w:highlight w:val="none"/>
        </w:rPr>
        <w:t>甲方负责为乙方提供施工图纸等施工资料。</w:t>
      </w:r>
    </w:p>
    <w:p w14:paraId="4C35AB73">
      <w:pPr>
        <w:numPr>
          <w:ilvl w:val="0"/>
          <w:numId w:val="13"/>
        </w:numPr>
        <w:spacing w:line="520" w:lineRule="exact"/>
        <w:jc w:val="left"/>
        <w:rPr>
          <w:color w:val="auto"/>
          <w:sz w:val="24"/>
          <w:highlight w:val="none"/>
        </w:rPr>
      </w:pPr>
      <w:r>
        <w:rPr>
          <w:rFonts w:hint="eastAsia"/>
          <w:color w:val="auto"/>
          <w:sz w:val="24"/>
          <w:highlight w:val="none"/>
        </w:rPr>
        <w:t>乙方必须按照施工图纸、施工规范和甲方确认的安装方案进行施工，发现违规和缺陷要主动及时向甲方报告，不得擅自改动，如有变更以书面的变更通知单为准。</w:t>
      </w:r>
    </w:p>
    <w:p w14:paraId="0A09B805">
      <w:pPr>
        <w:numPr>
          <w:ilvl w:val="0"/>
          <w:numId w:val="13"/>
        </w:numPr>
        <w:spacing w:line="520" w:lineRule="exact"/>
        <w:jc w:val="left"/>
        <w:rPr>
          <w:color w:val="auto"/>
          <w:sz w:val="24"/>
          <w:highlight w:val="none"/>
        </w:rPr>
      </w:pPr>
      <w:r>
        <w:rPr>
          <w:rFonts w:hint="eastAsia"/>
          <w:color w:val="auto"/>
          <w:sz w:val="24"/>
          <w:highlight w:val="none"/>
        </w:rPr>
        <w:t>乙方提出的变更必须经甲方书面确认后，方可组织施工，否则后果自负，如给甲方造成经济损失的乙方应予以赔偿。</w:t>
      </w:r>
    </w:p>
    <w:p w14:paraId="4DB896A0">
      <w:pPr>
        <w:numPr>
          <w:ilvl w:val="0"/>
          <w:numId w:val="13"/>
        </w:numPr>
        <w:spacing w:line="520" w:lineRule="exact"/>
        <w:jc w:val="left"/>
        <w:rPr>
          <w:color w:val="auto"/>
          <w:sz w:val="24"/>
          <w:highlight w:val="none"/>
        </w:rPr>
      </w:pPr>
      <w:r>
        <w:rPr>
          <w:rFonts w:hint="eastAsia"/>
          <w:color w:val="auto"/>
          <w:sz w:val="24"/>
          <w:highlight w:val="none"/>
        </w:rPr>
        <w:t>乙方在施工过程中必须服从甲方管理，遵守甲方有关规定。</w:t>
      </w:r>
    </w:p>
    <w:p w14:paraId="031531A8">
      <w:pPr>
        <w:numPr>
          <w:ilvl w:val="0"/>
          <w:numId w:val="13"/>
        </w:numPr>
        <w:spacing w:line="520" w:lineRule="exact"/>
        <w:jc w:val="left"/>
        <w:rPr>
          <w:color w:val="auto"/>
          <w:sz w:val="24"/>
          <w:highlight w:val="none"/>
        </w:rPr>
      </w:pPr>
      <w:r>
        <w:rPr>
          <w:rFonts w:hint="eastAsia"/>
          <w:color w:val="auto"/>
          <w:sz w:val="24"/>
          <w:highlight w:val="none"/>
        </w:rPr>
        <w:t>乙方施工必须满足工程施工进度要求，不得延误工期，由此造成的经济损失由乙方负责，甲方并且追究乙方责任，赔偿经济损失。</w:t>
      </w:r>
    </w:p>
    <w:p w14:paraId="583B9DF0">
      <w:pPr>
        <w:numPr>
          <w:ilvl w:val="0"/>
          <w:numId w:val="13"/>
        </w:numPr>
        <w:spacing w:line="520" w:lineRule="exact"/>
        <w:jc w:val="left"/>
        <w:rPr>
          <w:color w:val="auto"/>
          <w:sz w:val="24"/>
          <w:highlight w:val="none"/>
        </w:rPr>
      </w:pPr>
      <w:r>
        <w:rPr>
          <w:rFonts w:hint="eastAsia"/>
          <w:color w:val="auto"/>
          <w:sz w:val="24"/>
          <w:highlight w:val="none"/>
        </w:rPr>
        <w:t>材料由甲方提供，乙方到甲方材料库领取施工材料时必须办理材料领取手续，必须在</w:t>
      </w:r>
      <w:r>
        <w:rPr>
          <w:rFonts w:hint="eastAsia"/>
          <w:color w:val="auto"/>
          <w:sz w:val="24"/>
          <w:highlight w:val="none"/>
          <w:u w:val="single"/>
        </w:rPr>
        <w:t xml:space="preserve">  /  </w:t>
      </w:r>
      <w:r>
        <w:rPr>
          <w:rFonts w:hint="eastAsia"/>
          <w:color w:val="auto"/>
          <w:sz w:val="24"/>
          <w:highlight w:val="none"/>
        </w:rPr>
        <w:t>天前提供材料计划表给甲方，以便购买材料。</w:t>
      </w:r>
    </w:p>
    <w:p w14:paraId="5A30A5A6">
      <w:pPr>
        <w:numPr>
          <w:ilvl w:val="0"/>
          <w:numId w:val="13"/>
        </w:numPr>
        <w:spacing w:line="520" w:lineRule="exact"/>
        <w:jc w:val="left"/>
        <w:rPr>
          <w:color w:val="auto"/>
          <w:sz w:val="24"/>
          <w:highlight w:val="none"/>
        </w:rPr>
      </w:pPr>
      <w:r>
        <w:rPr>
          <w:rFonts w:hint="eastAsia"/>
          <w:color w:val="auto"/>
          <w:sz w:val="24"/>
          <w:highlight w:val="none"/>
        </w:rPr>
        <w:t>甲方所有材料应符合设计、施工规范及验收评定标准，对主要材料必须提供出厂合格证，同时进场材料必须进行复验。</w:t>
      </w:r>
    </w:p>
    <w:p w14:paraId="6313E66E">
      <w:pPr>
        <w:numPr>
          <w:ilvl w:val="0"/>
          <w:numId w:val="13"/>
        </w:numPr>
        <w:spacing w:line="520" w:lineRule="exact"/>
        <w:jc w:val="left"/>
        <w:rPr>
          <w:color w:val="auto"/>
          <w:sz w:val="24"/>
          <w:highlight w:val="none"/>
        </w:rPr>
      </w:pPr>
      <w:r>
        <w:rPr>
          <w:rFonts w:hint="eastAsia"/>
          <w:color w:val="auto"/>
          <w:sz w:val="24"/>
          <w:highlight w:val="none"/>
        </w:rPr>
        <w:t>乙方从甲方领出材料后由乙方负责保管，出现材料丢失由乙方负责赔偿；如材料安装后在工程验收合格前出现偷盗现象时，其二次安装费甲乙双方各承担一半。</w:t>
      </w:r>
    </w:p>
    <w:p w14:paraId="30696B30">
      <w:pPr>
        <w:numPr>
          <w:ilvl w:val="0"/>
          <w:numId w:val="13"/>
        </w:numPr>
        <w:spacing w:line="520" w:lineRule="exact"/>
        <w:jc w:val="left"/>
        <w:rPr>
          <w:color w:val="auto"/>
          <w:sz w:val="24"/>
          <w:highlight w:val="none"/>
        </w:rPr>
      </w:pPr>
      <w:r>
        <w:rPr>
          <w:rFonts w:hint="eastAsia"/>
          <w:color w:val="auto"/>
          <w:sz w:val="24"/>
          <w:highlight w:val="none"/>
        </w:rPr>
        <w:t>任何情况下，乙方均不得延迟或推迟支付工人的工资而引发社会矛盾，从而影响甲方的生产、工程进展以及社会影响，如发生乙方应妥善处理并承担一切后果和经济损失。</w:t>
      </w:r>
    </w:p>
    <w:p w14:paraId="4497F2F2">
      <w:pPr>
        <w:numPr>
          <w:ilvl w:val="0"/>
          <w:numId w:val="13"/>
        </w:numPr>
        <w:spacing w:line="520" w:lineRule="exact"/>
        <w:jc w:val="left"/>
        <w:rPr>
          <w:color w:val="auto"/>
          <w:sz w:val="24"/>
          <w:highlight w:val="none"/>
        </w:rPr>
      </w:pPr>
      <w:r>
        <w:rPr>
          <w:rFonts w:hint="eastAsia"/>
          <w:color w:val="auto"/>
          <w:sz w:val="24"/>
          <w:highlight w:val="none"/>
        </w:rPr>
        <w:t>乙方向甲方缴纳</w:t>
      </w:r>
      <w:r>
        <w:rPr>
          <w:rFonts w:hint="eastAsia"/>
          <w:color w:val="auto"/>
          <w:sz w:val="24"/>
          <w:highlight w:val="none"/>
          <w:u w:val="single"/>
        </w:rPr>
        <w:t xml:space="preserve">     </w:t>
      </w:r>
      <w:r>
        <w:rPr>
          <w:rFonts w:hint="eastAsia"/>
          <w:color w:val="auto"/>
          <w:sz w:val="24"/>
          <w:highlight w:val="none"/>
        </w:rPr>
        <w:t>万元合同保证金，完工后全额无息退回。</w:t>
      </w:r>
    </w:p>
    <w:p w14:paraId="483C5FC0">
      <w:pPr>
        <w:spacing w:line="520" w:lineRule="exact"/>
        <w:jc w:val="left"/>
        <w:rPr>
          <w:b/>
          <w:color w:val="auto"/>
          <w:sz w:val="24"/>
          <w:highlight w:val="none"/>
        </w:rPr>
      </w:pPr>
      <w:r>
        <w:rPr>
          <w:rFonts w:hint="eastAsia"/>
          <w:b/>
          <w:color w:val="auto"/>
          <w:sz w:val="24"/>
          <w:highlight w:val="none"/>
        </w:rPr>
        <w:t>第十条 其他约定</w:t>
      </w:r>
    </w:p>
    <w:p w14:paraId="7440C71E">
      <w:pPr>
        <w:numPr>
          <w:ilvl w:val="0"/>
          <w:numId w:val="14"/>
        </w:numPr>
        <w:spacing w:line="520" w:lineRule="exact"/>
        <w:jc w:val="left"/>
        <w:rPr>
          <w:color w:val="auto"/>
          <w:sz w:val="24"/>
          <w:highlight w:val="none"/>
        </w:rPr>
      </w:pPr>
      <w:r>
        <w:rPr>
          <w:rFonts w:hint="eastAsia"/>
          <w:color w:val="auto"/>
          <w:sz w:val="24"/>
          <w:highlight w:val="none"/>
        </w:rPr>
        <w:t>本合同未尽事宜，双方另行协商解决并根据实际和需要签订补充协议，补充协议和本合同具有同等的法律效力。</w:t>
      </w:r>
    </w:p>
    <w:p w14:paraId="4AFBB237">
      <w:pPr>
        <w:numPr>
          <w:ilvl w:val="0"/>
          <w:numId w:val="14"/>
        </w:numPr>
        <w:spacing w:line="520" w:lineRule="exact"/>
        <w:jc w:val="left"/>
        <w:rPr>
          <w:color w:val="auto"/>
          <w:sz w:val="24"/>
          <w:highlight w:val="none"/>
        </w:rPr>
      </w:pPr>
      <w:r>
        <w:rPr>
          <w:rFonts w:hint="eastAsia"/>
          <w:color w:val="auto"/>
          <w:sz w:val="24"/>
          <w:highlight w:val="none"/>
        </w:rPr>
        <w:t>本合同自双方签字盖章之日起生效。全部工程竣工验收合格、保修期满并将工程结算费用支付完毕后合同终止。</w:t>
      </w:r>
    </w:p>
    <w:p w14:paraId="3C0D4E05">
      <w:pPr>
        <w:numPr>
          <w:ilvl w:val="0"/>
          <w:numId w:val="14"/>
        </w:numPr>
        <w:spacing w:line="520" w:lineRule="exact"/>
        <w:jc w:val="left"/>
        <w:rPr>
          <w:color w:val="auto"/>
          <w:sz w:val="24"/>
          <w:highlight w:val="none"/>
        </w:rPr>
      </w:pPr>
      <w:r>
        <w:rPr>
          <w:rFonts w:hint="eastAsia"/>
          <w:color w:val="auto"/>
          <w:sz w:val="24"/>
          <w:highlight w:val="none"/>
        </w:rPr>
        <w:t>如任何一方违反本协议的约定，应协商予以解决，协商不成可向吉安仲裁委员会申请仲裁。并承担由此产生的诉讼费、保全费、律师费等费用。</w:t>
      </w:r>
    </w:p>
    <w:p w14:paraId="21FF2335">
      <w:pPr>
        <w:numPr>
          <w:ilvl w:val="0"/>
          <w:numId w:val="14"/>
        </w:numPr>
        <w:spacing w:line="520" w:lineRule="exact"/>
        <w:jc w:val="left"/>
        <w:rPr>
          <w:color w:val="auto"/>
          <w:sz w:val="24"/>
          <w:highlight w:val="none"/>
        </w:rPr>
      </w:pPr>
      <w:r>
        <w:rPr>
          <w:rFonts w:hint="eastAsia"/>
          <w:color w:val="auto"/>
          <w:sz w:val="24"/>
          <w:highlight w:val="none"/>
        </w:rPr>
        <w:t>本合同一式</w:t>
      </w:r>
      <w:r>
        <w:rPr>
          <w:rFonts w:hint="eastAsia"/>
          <w:color w:val="auto"/>
          <w:sz w:val="24"/>
          <w:highlight w:val="none"/>
          <w:lang w:eastAsia="zh-CN"/>
        </w:rPr>
        <w:t>陆</w:t>
      </w:r>
      <w:r>
        <w:rPr>
          <w:rFonts w:hint="eastAsia"/>
          <w:color w:val="auto"/>
          <w:sz w:val="24"/>
          <w:highlight w:val="none"/>
        </w:rPr>
        <w:t>份，甲方执</w:t>
      </w:r>
      <w:r>
        <w:rPr>
          <w:rFonts w:hint="eastAsia"/>
          <w:color w:val="auto"/>
          <w:sz w:val="24"/>
          <w:highlight w:val="none"/>
          <w:lang w:eastAsia="zh-CN"/>
        </w:rPr>
        <w:t>叁</w:t>
      </w:r>
      <w:r>
        <w:rPr>
          <w:rFonts w:hint="eastAsia"/>
          <w:color w:val="auto"/>
          <w:sz w:val="24"/>
          <w:highlight w:val="none"/>
        </w:rPr>
        <w:t>份，乙方执</w:t>
      </w:r>
      <w:r>
        <w:rPr>
          <w:rFonts w:hint="eastAsia"/>
          <w:color w:val="auto"/>
          <w:sz w:val="24"/>
          <w:highlight w:val="none"/>
          <w:lang w:eastAsia="zh-CN"/>
        </w:rPr>
        <w:t>叁</w:t>
      </w:r>
      <w:r>
        <w:rPr>
          <w:rFonts w:hint="eastAsia"/>
          <w:color w:val="auto"/>
          <w:sz w:val="24"/>
          <w:highlight w:val="none"/>
        </w:rPr>
        <w:t>份</w:t>
      </w:r>
    </w:p>
    <w:p w14:paraId="517687B3">
      <w:pPr>
        <w:numPr>
          <w:ilvl w:val="0"/>
          <w:numId w:val="0"/>
        </w:numPr>
        <w:spacing w:line="520" w:lineRule="exact"/>
        <w:jc w:val="left"/>
        <w:rPr>
          <w:color w:val="auto"/>
          <w:sz w:val="24"/>
          <w:highlight w:val="none"/>
        </w:rPr>
      </w:pPr>
    </w:p>
    <w:p w14:paraId="02DB60F2">
      <w:pPr>
        <w:spacing w:line="520" w:lineRule="exact"/>
        <w:jc w:val="left"/>
        <w:rPr>
          <w:color w:val="auto"/>
          <w:sz w:val="24"/>
          <w:highlight w:val="none"/>
        </w:rPr>
      </w:pPr>
      <w:r>
        <w:rPr>
          <w:rFonts w:hint="eastAsia"/>
          <w:color w:val="auto"/>
          <w:sz w:val="24"/>
          <w:highlight w:val="none"/>
        </w:rPr>
        <w:t>甲方（盖章）：                                       乙方（盖章）：</w:t>
      </w:r>
    </w:p>
    <w:p w14:paraId="7BC8AC12">
      <w:pPr>
        <w:spacing w:line="520" w:lineRule="exact"/>
        <w:jc w:val="left"/>
        <w:rPr>
          <w:color w:val="auto"/>
          <w:sz w:val="24"/>
          <w:highlight w:val="none"/>
        </w:rPr>
      </w:pPr>
      <w:r>
        <w:rPr>
          <w:rFonts w:hint="eastAsia"/>
          <w:color w:val="auto"/>
          <w:sz w:val="24"/>
          <w:highlight w:val="none"/>
        </w:rPr>
        <w:t>法定代表人：                                        法定代表人：</w:t>
      </w:r>
    </w:p>
    <w:p w14:paraId="014607CC">
      <w:pPr>
        <w:spacing w:line="520" w:lineRule="exact"/>
        <w:jc w:val="left"/>
        <w:rPr>
          <w:color w:val="auto"/>
          <w:sz w:val="24"/>
          <w:highlight w:val="none"/>
        </w:rPr>
      </w:pPr>
      <w:r>
        <w:rPr>
          <w:rFonts w:hint="eastAsia"/>
          <w:color w:val="auto"/>
          <w:sz w:val="24"/>
          <w:highlight w:val="none"/>
        </w:rPr>
        <w:t>或委托受理人：                                      或委托受理人：</w:t>
      </w:r>
    </w:p>
    <w:p w14:paraId="282BBA61">
      <w:pPr>
        <w:spacing w:line="520" w:lineRule="exact"/>
        <w:jc w:val="left"/>
        <w:rPr>
          <w:color w:val="auto"/>
          <w:sz w:val="24"/>
          <w:highlight w:val="none"/>
        </w:rPr>
      </w:pPr>
      <w:r>
        <w:rPr>
          <w:rFonts w:hint="eastAsia"/>
          <w:color w:val="auto"/>
          <w:sz w:val="24"/>
          <w:highlight w:val="none"/>
        </w:rPr>
        <w:t>地址：                                              地址：</w:t>
      </w:r>
    </w:p>
    <w:p w14:paraId="285F9EC6">
      <w:pPr>
        <w:spacing w:line="520" w:lineRule="exact"/>
        <w:jc w:val="left"/>
        <w:rPr>
          <w:color w:val="auto"/>
          <w:sz w:val="24"/>
          <w:highlight w:val="none"/>
        </w:rPr>
      </w:pPr>
      <w:r>
        <w:rPr>
          <w:rFonts w:hint="eastAsia"/>
          <w:color w:val="auto"/>
          <w:sz w:val="24"/>
          <w:highlight w:val="none"/>
        </w:rPr>
        <w:t>电话：                                              电话：</w:t>
      </w:r>
    </w:p>
    <w:p w14:paraId="7B63B0DA">
      <w:pPr>
        <w:spacing w:line="520" w:lineRule="exact"/>
        <w:jc w:val="left"/>
        <w:rPr>
          <w:color w:val="auto"/>
          <w:sz w:val="24"/>
          <w:highlight w:val="none"/>
        </w:rPr>
      </w:pPr>
      <w:r>
        <w:rPr>
          <w:rFonts w:hint="eastAsia"/>
          <w:color w:val="auto"/>
          <w:sz w:val="24"/>
          <w:highlight w:val="none"/>
        </w:rPr>
        <w:t>户名：                                              户名：</w:t>
      </w:r>
    </w:p>
    <w:p w14:paraId="11601DBD">
      <w:pPr>
        <w:spacing w:line="520" w:lineRule="exact"/>
        <w:jc w:val="left"/>
        <w:rPr>
          <w:color w:val="auto"/>
          <w:sz w:val="24"/>
          <w:highlight w:val="none"/>
        </w:rPr>
      </w:pPr>
      <w:r>
        <w:rPr>
          <w:rFonts w:hint="eastAsia"/>
          <w:color w:val="auto"/>
          <w:sz w:val="24"/>
          <w:highlight w:val="none"/>
        </w:rPr>
        <w:t>开户银行：                                          开户银行：</w:t>
      </w:r>
    </w:p>
    <w:p w14:paraId="01495EE2">
      <w:pPr>
        <w:spacing w:line="520" w:lineRule="exact"/>
        <w:jc w:val="left"/>
        <w:rPr>
          <w:color w:val="auto"/>
          <w:sz w:val="24"/>
          <w:highlight w:val="none"/>
        </w:rPr>
      </w:pPr>
      <w:r>
        <w:rPr>
          <w:rFonts w:hint="eastAsia"/>
          <w:color w:val="auto"/>
          <w:sz w:val="24"/>
          <w:highlight w:val="none"/>
        </w:rPr>
        <w:t>帐号：                                              帐号：</w:t>
      </w:r>
    </w:p>
    <w:p w14:paraId="401BC558">
      <w:pPr>
        <w:spacing w:line="520" w:lineRule="exact"/>
        <w:jc w:val="left"/>
        <w:rPr>
          <w:color w:val="auto"/>
          <w:sz w:val="24"/>
          <w:highlight w:val="none"/>
        </w:rPr>
      </w:pPr>
      <w:r>
        <w:rPr>
          <w:rFonts w:hint="eastAsia"/>
          <w:color w:val="auto"/>
          <w:sz w:val="24"/>
          <w:highlight w:val="none"/>
        </w:rPr>
        <w:t>日期：   年    月    日                             日期：   年   月   日</w:t>
      </w:r>
    </w:p>
    <w:p w14:paraId="2EBEF3AB">
      <w:pPr>
        <w:ind w:firstLine="360" w:firstLineChars="150"/>
        <w:rPr>
          <w:color w:val="auto"/>
          <w:highlight w:val="none"/>
        </w:rPr>
      </w:pPr>
    </w:p>
    <w:p w14:paraId="24C3C42F">
      <w:pPr>
        <w:ind w:firstLine="360" w:firstLineChars="150"/>
        <w:rPr>
          <w:color w:val="auto"/>
          <w:highlight w:val="none"/>
        </w:rPr>
      </w:pPr>
    </w:p>
    <w:p w14:paraId="3CDC3A99">
      <w:pPr>
        <w:spacing w:line="520" w:lineRule="exact"/>
        <w:jc w:val="left"/>
        <w:rPr>
          <w:color w:val="auto"/>
          <w:sz w:val="24"/>
          <w:highlight w:val="none"/>
          <w:u w:val="single"/>
        </w:rPr>
      </w:pPr>
    </w:p>
    <w:p w14:paraId="01CA73E1">
      <w:pPr>
        <w:rPr>
          <w:rFonts w:ascii="仿宋" w:hAnsi="仿宋" w:cs="仿宋"/>
          <w:color w:val="auto"/>
          <w:szCs w:val="24"/>
          <w:highlight w:val="none"/>
        </w:rPr>
      </w:pPr>
    </w:p>
    <w:p w14:paraId="34A3A6A7">
      <w:pPr>
        <w:rPr>
          <w:rFonts w:ascii="仿宋" w:hAnsi="仿宋" w:cs="仿宋"/>
          <w:color w:val="auto"/>
          <w:highlight w:val="none"/>
        </w:rPr>
      </w:pPr>
      <w:r>
        <w:rPr>
          <w:rFonts w:hint="eastAsia" w:ascii="仿宋" w:hAnsi="仿宋" w:cs="仿宋"/>
          <w:color w:val="auto"/>
          <w:highlight w:val="none"/>
        </w:rPr>
        <w:br w:type="page"/>
      </w:r>
    </w:p>
    <w:p w14:paraId="4CD01E22">
      <w:pPr>
        <w:pStyle w:val="2"/>
        <w:numPr>
          <w:ilvl w:val="0"/>
          <w:numId w:val="2"/>
        </w:numPr>
        <w:rPr>
          <w:rFonts w:ascii="仿宋" w:hAnsi="仿宋" w:cs="仿宋"/>
          <w:color w:val="auto"/>
          <w:highlight w:val="none"/>
          <w:lang w:val="zh-TW"/>
        </w:rPr>
      </w:pPr>
      <w:bookmarkStart w:id="37" w:name="_Toc3085"/>
      <w:r>
        <w:rPr>
          <w:rFonts w:hint="eastAsia" w:ascii="仿宋" w:hAnsi="仿宋" w:cs="仿宋"/>
          <w:color w:val="auto"/>
          <w:highlight w:val="none"/>
        </w:rPr>
        <w:t>项目需求</w:t>
      </w:r>
      <w:bookmarkEnd w:id="37"/>
    </w:p>
    <w:p w14:paraId="3580B0DC">
      <w:pPr>
        <w:rPr>
          <w:rFonts w:ascii="仿宋" w:hAnsi="仿宋" w:cs="仿宋"/>
          <w:b/>
          <w:bCs/>
          <w:color w:val="auto"/>
          <w:sz w:val="21"/>
          <w:szCs w:val="21"/>
          <w:highlight w:val="none"/>
        </w:rPr>
      </w:pPr>
      <w:r>
        <w:rPr>
          <w:rFonts w:hint="eastAsia" w:ascii="仿宋" w:hAnsi="仿宋" w:cs="仿宋"/>
          <w:b/>
          <w:bCs/>
          <w:color w:val="auto"/>
          <w:szCs w:val="24"/>
          <w:highlight w:val="none"/>
        </w:rPr>
        <w:t>一、采购需求</w:t>
      </w:r>
    </w:p>
    <w:p w14:paraId="20765B57">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吉安市管廊商业运营管理有限公司属吉安市政府直属、市国资委监管的国有独资企业吉安市城投公司下属子公司，是由市城投公司全额投资组成的国有企业，公司于2020年5月22日完成注册，注册资本10000万元人民币。</w:t>
      </w:r>
    </w:p>
    <w:p w14:paraId="560CB685">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公司位于江西省吉安市君华大道与鹭洲西路口西北侧。在经营范围上，公司以消防技术服务，消防设施管理，各类工程建设活动，特种设备安装改造修理，特种设备检验检测服务为重点，涵盖物业管理，工程管理服务，电子、机械设备维护，信息技术咨询服务，企业管理，软件开发，信息系统集成服务，计算机系统服务，市政设施管理。立足实际，把管廊公司打造为功能丰富、配套设施齐全、商业性强的服务性实体。</w:t>
      </w:r>
    </w:p>
    <w:p w14:paraId="6812A5C2">
      <w:pPr>
        <w:spacing w:line="550" w:lineRule="exact"/>
        <w:rPr>
          <w:rFonts w:ascii="仿宋" w:hAnsi="仿宋" w:cs="仿宋"/>
          <w:b/>
          <w:color w:val="auto"/>
          <w:szCs w:val="24"/>
          <w:highlight w:val="none"/>
        </w:rPr>
      </w:pPr>
      <w:r>
        <w:rPr>
          <w:rFonts w:hint="eastAsia" w:ascii="仿宋" w:hAnsi="仿宋" w:cs="仿宋"/>
          <w:b/>
          <w:color w:val="auto"/>
          <w:szCs w:val="24"/>
          <w:highlight w:val="none"/>
        </w:rPr>
        <w:t>二、合作内容</w:t>
      </w:r>
    </w:p>
    <w:p w14:paraId="76849733">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（一）产品供应与服务</w:t>
      </w:r>
    </w:p>
    <w:p w14:paraId="248E37CE">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1</w:t>
      </w:r>
      <w:r>
        <w:rPr>
          <w:rFonts w:hint="eastAsia" w:ascii="仿宋" w:hAnsi="仿宋" w:cs="仿宋"/>
          <w:color w:val="auto"/>
          <w:szCs w:val="24"/>
          <w:highlight w:val="none"/>
        </w:rPr>
        <w:t>、维修服务</w:t>
      </w:r>
      <w:r>
        <w:rPr>
          <w:rFonts w:hint="eastAsia" w:ascii="仿宋" w:hAnsi="仿宋" w:cs="仿宋"/>
          <w:color w:val="auto"/>
          <w:szCs w:val="24"/>
          <w:highlight w:val="none"/>
          <w:lang w:val="en-US" w:eastAsia="zh-CN"/>
        </w:rPr>
        <w:t>商必须</w:t>
      </w:r>
      <w:r>
        <w:rPr>
          <w:rFonts w:hint="eastAsia" w:ascii="仿宋" w:hAnsi="仿宋" w:cs="仿宋"/>
          <w:color w:val="auto"/>
          <w:szCs w:val="24"/>
          <w:highlight w:val="none"/>
        </w:rPr>
        <w:t>具备</w:t>
      </w:r>
      <w:r>
        <w:rPr>
          <w:rFonts w:hint="eastAsia" w:ascii="仿宋" w:hAnsi="仿宋" w:cs="仿宋"/>
          <w:color w:val="auto"/>
          <w:szCs w:val="24"/>
          <w:highlight w:val="none"/>
          <w:lang w:val="en-US" w:eastAsia="zh-CN"/>
        </w:rPr>
        <w:t>相关</w:t>
      </w:r>
      <w:r>
        <w:rPr>
          <w:rFonts w:hint="eastAsia" w:ascii="仿宋" w:hAnsi="仿宋" w:cs="仿宋"/>
          <w:color w:val="auto"/>
          <w:szCs w:val="24"/>
          <w:highlight w:val="none"/>
        </w:rPr>
        <w:t>专业的维修资质，拥有经验丰富、技术熟练的维修人员，这些人员需具备相关的专业证书和技能，能够准确诊断和修复设备设施的各类故障。</w:t>
      </w:r>
    </w:p>
    <w:p w14:paraId="489517AC">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2、服务方应详细记录每次维修服务的情况，包括故障现象、维修过程、更换的零部件等信息，并向委托方提供维修记录。同时，要建立维修服务档案，以便对设备设施的维修历史进行查询和分析，为后续的维护保养提供参考。</w:t>
      </w:r>
    </w:p>
    <w:p w14:paraId="6FACA213">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3、本白名单为开放式白名单，本次拟录入供应商作为白名单内成员，根据采购人内部管理情况及白名单成员业务服务情况，白名单成员实行动态管理，服务情况差的成员予以退出，也同时会继续吸收优质供应商补充进白名单内。</w:t>
      </w:r>
    </w:p>
    <w:p w14:paraId="39947013">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4、具体合作内容如下：</w:t>
      </w:r>
      <w:r>
        <w:rPr>
          <w:rFonts w:hint="eastAsia" w:ascii="仿宋" w:hAnsi="仿宋" w:cs="仿宋"/>
          <w:color w:val="auto"/>
          <w:szCs w:val="24"/>
          <w:highlight w:val="none"/>
        </w:rPr>
        <w:t>消防设备维修安装、机电设备维修安装等。</w:t>
      </w:r>
    </w:p>
    <w:p w14:paraId="57B300B2">
      <w:pPr>
        <w:spacing w:line="550" w:lineRule="exact"/>
        <w:rPr>
          <w:rFonts w:ascii="仿宋" w:hAnsi="仿宋" w:cs="仿宋"/>
          <w:color w:val="auto"/>
          <w:szCs w:val="24"/>
          <w:highlight w:val="none"/>
        </w:rPr>
      </w:pPr>
      <w:r>
        <w:rPr>
          <w:rFonts w:hint="eastAsia" w:ascii="仿宋" w:hAnsi="仿宋" w:cs="仿宋"/>
          <w:b/>
          <w:bCs/>
          <w:color w:val="auto"/>
          <w:szCs w:val="24"/>
          <w:highlight w:val="none"/>
        </w:rPr>
        <w:t>三、服务地点：</w:t>
      </w:r>
      <w:r>
        <w:rPr>
          <w:rFonts w:hint="eastAsia" w:ascii="仿宋" w:hAnsi="仿宋" w:cs="仿宋"/>
          <w:color w:val="auto"/>
          <w:szCs w:val="24"/>
          <w:highlight w:val="none"/>
        </w:rPr>
        <w:t>采购人指定地点。</w:t>
      </w:r>
    </w:p>
    <w:p w14:paraId="0FFAFC3F">
      <w:pPr>
        <w:spacing w:line="550" w:lineRule="exact"/>
        <w:rPr>
          <w:rFonts w:ascii="仿宋" w:hAnsi="仿宋" w:cs="仿宋"/>
          <w:color w:val="auto"/>
          <w:szCs w:val="24"/>
          <w:highlight w:val="none"/>
        </w:rPr>
      </w:pPr>
      <w:r>
        <w:rPr>
          <w:rFonts w:hint="eastAsia" w:ascii="仿宋" w:hAnsi="仿宋" w:cs="仿宋"/>
          <w:b/>
          <w:bCs/>
          <w:color w:val="auto"/>
          <w:szCs w:val="24"/>
          <w:highlight w:val="none"/>
        </w:rPr>
        <w:t>四、履约期限：</w:t>
      </w:r>
      <w:r>
        <w:rPr>
          <w:rFonts w:hint="eastAsia" w:ascii="仿宋" w:hAnsi="仿宋" w:cs="仿宋"/>
          <w:color w:val="auto"/>
          <w:szCs w:val="24"/>
          <w:highlight w:val="none"/>
        </w:rPr>
        <w:t>签订协议之日起</w:t>
      </w:r>
      <w:r>
        <w:rPr>
          <w:rFonts w:hint="eastAsia" w:ascii="仿宋" w:hAnsi="仿宋" w:cs="仿宋"/>
          <w:color w:val="auto"/>
          <w:szCs w:val="24"/>
          <w:highlight w:val="none"/>
        </w:rPr>
        <w:t>两年期限。</w:t>
      </w:r>
    </w:p>
    <w:p w14:paraId="2C916ADE">
      <w:pPr>
        <w:spacing w:line="550" w:lineRule="exact"/>
        <w:rPr>
          <w:rFonts w:ascii="仿宋" w:hAnsi="仿宋" w:cs="仿宋"/>
          <w:color w:val="auto"/>
          <w:szCs w:val="24"/>
          <w:highlight w:val="none"/>
        </w:rPr>
      </w:pPr>
      <w:r>
        <w:rPr>
          <w:rFonts w:hint="eastAsia" w:ascii="仿宋" w:hAnsi="仿宋" w:cs="仿宋"/>
          <w:b/>
          <w:bCs/>
          <w:color w:val="auto"/>
          <w:szCs w:val="24"/>
          <w:highlight w:val="none"/>
        </w:rPr>
        <w:t>五、验收方式及标准：</w:t>
      </w:r>
      <w:r>
        <w:rPr>
          <w:rFonts w:hint="eastAsia" w:ascii="仿宋" w:hAnsi="仿宋" w:cs="仿宋"/>
          <w:color w:val="auto"/>
          <w:szCs w:val="24"/>
          <w:highlight w:val="none"/>
        </w:rPr>
        <w:t>需达到采购单位实际采购需求，按国家最新相关标准验收。</w:t>
      </w:r>
    </w:p>
    <w:p w14:paraId="239CF4E8">
      <w:pPr>
        <w:spacing w:line="550" w:lineRule="exact"/>
        <w:rPr>
          <w:rFonts w:ascii="仿宋" w:hAnsi="仿宋" w:cs="仿宋"/>
          <w:b/>
          <w:bCs/>
          <w:color w:val="auto"/>
          <w:szCs w:val="24"/>
          <w:highlight w:val="none"/>
        </w:rPr>
      </w:pPr>
      <w:r>
        <w:rPr>
          <w:rFonts w:hint="eastAsia" w:ascii="仿宋" w:hAnsi="仿宋" w:cs="仿宋"/>
          <w:b/>
          <w:bCs/>
          <w:color w:val="auto"/>
          <w:szCs w:val="24"/>
          <w:highlight w:val="none"/>
        </w:rPr>
        <w:t>六、付款方式：</w:t>
      </w:r>
    </w:p>
    <w:p w14:paraId="6501108D">
      <w:pPr>
        <w:spacing w:line="550" w:lineRule="exact"/>
        <w:ind w:firstLine="241" w:firstLineChars="100"/>
        <w:rPr>
          <w:rFonts w:ascii="仿宋" w:hAnsi="仿宋" w:cs="仿宋"/>
          <w:b/>
          <w:bCs/>
          <w:color w:val="auto"/>
          <w:szCs w:val="24"/>
          <w:highlight w:val="none"/>
        </w:rPr>
      </w:pPr>
      <w:r>
        <w:rPr>
          <w:rFonts w:hint="eastAsia" w:ascii="仿宋" w:hAnsi="仿宋" w:cs="仿宋"/>
          <w:b/>
          <w:bCs/>
          <w:color w:val="auto"/>
          <w:szCs w:val="24"/>
          <w:highlight w:val="none"/>
        </w:rPr>
        <w:t>1、维修</w:t>
      </w:r>
      <w:r>
        <w:rPr>
          <w:rFonts w:hint="eastAsia" w:ascii="仿宋" w:hAnsi="仿宋" w:cs="仿宋"/>
          <w:b/>
          <w:bCs/>
          <w:color w:val="auto"/>
          <w:szCs w:val="24"/>
          <w:highlight w:val="none"/>
          <w:lang w:val="en-US" w:eastAsia="zh-CN"/>
        </w:rPr>
        <w:t>项目</w:t>
      </w:r>
      <w:r>
        <w:rPr>
          <w:rFonts w:hint="eastAsia" w:ascii="仿宋" w:hAnsi="仿宋" w:cs="仿宋"/>
          <w:b/>
          <w:bCs/>
          <w:color w:val="auto"/>
          <w:szCs w:val="24"/>
          <w:highlight w:val="none"/>
        </w:rPr>
        <w:t>工作完成后，</w:t>
      </w:r>
      <w:r>
        <w:rPr>
          <w:rFonts w:hint="eastAsia" w:ascii="仿宋" w:hAnsi="仿宋" w:cs="仿宋"/>
          <w:b/>
          <w:bCs/>
          <w:color w:val="auto"/>
          <w:szCs w:val="24"/>
          <w:highlight w:val="none"/>
          <w:lang w:val="en-US" w:eastAsia="zh-CN"/>
        </w:rPr>
        <w:t>成交服务商</w:t>
      </w:r>
      <w:r>
        <w:rPr>
          <w:rFonts w:hint="eastAsia" w:ascii="仿宋" w:hAnsi="仿宋" w:cs="仿宋"/>
          <w:b/>
          <w:bCs/>
          <w:color w:val="auto"/>
          <w:szCs w:val="24"/>
          <w:highlight w:val="none"/>
        </w:rPr>
        <w:t>应向甲方提交《维修服务确认单》，详细列明维修项目、更换零部件清单、工时数量、费用明细等内容。甲方在收到确认单后的5个工作日内，对维修内容及费用进行审核确认。经双方签字盖章确认后，乙方需按照约定开具合规发票，甲方应于确认单签署完成且收到发票后的10个工作日内，通过银行转账方式支付维修款项至乙方指定账户。</w:t>
      </w:r>
      <w:r>
        <w:rPr>
          <w:rFonts w:hint="eastAsia" w:ascii="宋体" w:hAnsi="宋体" w:cs="Times New Roman"/>
          <w:b/>
          <w:color w:val="auto"/>
          <w:sz w:val="24"/>
          <w:szCs w:val="24"/>
          <w:highlight w:val="none"/>
          <w:lang w:val="en-US" w:eastAsia="zh-CN"/>
        </w:rPr>
        <w:t>结算价=根据实际发生工程量据实计算的结算价×（供应商第一次报价折扣率+供应商二次竞价折扣率），以上价格为含税价格。</w:t>
      </w:r>
    </w:p>
    <w:p w14:paraId="3A625A83">
      <w:pPr>
        <w:spacing w:line="550" w:lineRule="exact"/>
        <w:rPr>
          <w:rFonts w:ascii="仿宋" w:hAnsi="仿宋" w:cs="仿宋"/>
          <w:b/>
          <w:bCs/>
          <w:color w:val="auto"/>
          <w:szCs w:val="24"/>
          <w:highlight w:val="none"/>
        </w:rPr>
      </w:pPr>
      <w:r>
        <w:rPr>
          <w:rFonts w:hint="eastAsia" w:ascii="仿宋" w:hAnsi="仿宋" w:cs="仿宋"/>
          <w:b/>
          <w:bCs/>
          <w:color w:val="auto"/>
          <w:szCs w:val="24"/>
          <w:highlight w:val="none"/>
        </w:rPr>
        <w:t>七、维修具体要求</w:t>
      </w:r>
    </w:p>
    <w:p w14:paraId="5C963E15">
      <w:pPr>
        <w:spacing w:line="550" w:lineRule="exact"/>
        <w:rPr>
          <w:rFonts w:ascii="仿宋" w:hAnsi="仿宋" w:cs="仿宋"/>
          <w:color w:val="auto"/>
          <w:szCs w:val="24"/>
          <w:highlight w:val="none"/>
        </w:rPr>
      </w:pPr>
      <w:r>
        <w:rPr>
          <w:rFonts w:hint="eastAsia" w:ascii="仿宋" w:hAnsi="仿宋" w:cs="仿宋"/>
          <w:color w:val="auto"/>
          <w:szCs w:val="24"/>
          <w:highlight w:val="none"/>
        </w:rPr>
        <w:t>1、由供应商派出采购人认可的相应技术人员负责维修工作(本项目应保证在维修期间如有登高作业责应派驻具有登高作业证人员作业、如有低压电工作业责需要票派驻低压电工操作证相应人员，如需要其他特种作业证的维修作业需要配备对应的派驻相关特种作业操作证书的人员)。</w:t>
      </w:r>
    </w:p>
    <w:p w14:paraId="54FDD5CD">
      <w:pPr>
        <w:spacing w:line="550" w:lineRule="exact"/>
        <w:rPr>
          <w:rFonts w:ascii="仿宋" w:hAnsi="仿宋" w:cs="仿宋"/>
          <w:color w:val="auto"/>
          <w:szCs w:val="24"/>
          <w:highlight w:val="none"/>
        </w:rPr>
      </w:pPr>
      <w:r>
        <w:rPr>
          <w:rFonts w:hint="eastAsia" w:ascii="仿宋" w:hAnsi="仿宋" w:cs="仿宋"/>
          <w:color w:val="auto"/>
          <w:szCs w:val="24"/>
          <w:highlight w:val="none"/>
        </w:rPr>
        <w:t>2、供应商的专业维修人员需熟悉独立操作主机。</w:t>
      </w:r>
    </w:p>
    <w:p w14:paraId="56D8FD08">
      <w:pPr>
        <w:spacing w:line="550" w:lineRule="exact"/>
        <w:rPr>
          <w:rFonts w:ascii="仿宋" w:hAnsi="仿宋" w:cs="仿宋"/>
          <w:color w:val="auto"/>
          <w:szCs w:val="24"/>
          <w:highlight w:val="none"/>
        </w:rPr>
      </w:pPr>
      <w:r>
        <w:rPr>
          <w:rFonts w:hint="eastAsia" w:ascii="仿宋" w:hAnsi="仿宋" w:cs="仿宋"/>
          <w:color w:val="auto"/>
          <w:szCs w:val="24"/>
          <w:highlight w:val="none"/>
        </w:rPr>
        <w:t>3、在维修期内，供应商维修技术人员的人身安全及一切经济责任由供应商自行负责。</w:t>
      </w:r>
    </w:p>
    <w:p w14:paraId="55621B0E">
      <w:pPr>
        <w:spacing w:line="550" w:lineRule="exact"/>
        <w:rPr>
          <w:rFonts w:ascii="仿宋" w:hAnsi="仿宋" w:cs="仿宋"/>
          <w:b/>
          <w:bCs/>
          <w:color w:val="auto"/>
          <w:szCs w:val="24"/>
          <w:highlight w:val="none"/>
        </w:rPr>
      </w:pPr>
      <w:r>
        <w:rPr>
          <w:rFonts w:hint="eastAsia" w:ascii="仿宋" w:hAnsi="仿宋" w:cs="仿宋"/>
          <w:b/>
          <w:bCs/>
          <w:color w:val="auto"/>
          <w:szCs w:val="24"/>
          <w:highlight w:val="none"/>
        </w:rPr>
        <w:t>八、售后服务</w:t>
      </w:r>
    </w:p>
    <w:p w14:paraId="6DC9B948">
      <w:pPr>
        <w:spacing w:line="550" w:lineRule="exact"/>
        <w:rPr>
          <w:rFonts w:ascii="仿宋" w:hAnsi="仿宋" w:cs="仿宋"/>
          <w:color w:val="auto"/>
          <w:szCs w:val="24"/>
          <w:highlight w:val="none"/>
        </w:rPr>
      </w:pPr>
      <w:r>
        <w:rPr>
          <w:rFonts w:hint="eastAsia" w:ascii="仿宋" w:hAnsi="仿宋" w:cs="仿宋"/>
          <w:color w:val="auto"/>
          <w:szCs w:val="24"/>
          <w:highlight w:val="none"/>
        </w:rPr>
        <w:t>1、为保障采购人消防系统的正常运转，供应商需安排专业技术人员为采购人服务。维修人员严格遵守劳动纪律，原则上按照采购人要求工作时间执行。</w:t>
      </w:r>
    </w:p>
    <w:p w14:paraId="081F48C6">
      <w:pPr>
        <w:spacing w:line="550" w:lineRule="exact"/>
        <w:rPr>
          <w:rFonts w:ascii="仿宋" w:hAnsi="仿宋" w:cs="仿宋"/>
          <w:color w:val="auto"/>
          <w:szCs w:val="24"/>
          <w:highlight w:val="none"/>
        </w:rPr>
      </w:pPr>
      <w:r>
        <w:rPr>
          <w:rFonts w:hint="eastAsia" w:ascii="仿宋" w:hAnsi="仿宋" w:cs="仿宋"/>
          <w:color w:val="auto"/>
          <w:szCs w:val="24"/>
          <w:highlight w:val="none"/>
        </w:rPr>
        <w:t>2、供应商应根据实际情况建立高效的工作模式并成立专职队伍负责维修工作，并根据工作内容配各相应的专业技术人员。</w:t>
      </w:r>
    </w:p>
    <w:p w14:paraId="76EDFA19">
      <w:pPr>
        <w:spacing w:line="550" w:lineRule="exact"/>
        <w:rPr>
          <w:rFonts w:ascii="仿宋" w:hAnsi="仿宋" w:cs="仿宋"/>
          <w:color w:val="auto"/>
          <w:szCs w:val="24"/>
          <w:highlight w:val="none"/>
        </w:rPr>
      </w:pPr>
      <w:r>
        <w:rPr>
          <w:rFonts w:hint="eastAsia" w:ascii="仿宋" w:hAnsi="仿宋" w:cs="仿宋"/>
          <w:color w:val="auto"/>
          <w:szCs w:val="24"/>
          <w:highlight w:val="none"/>
        </w:rPr>
        <w:t>3、供应商应配备必要的专用工具，并定期测验校正、妥善保管。</w:t>
      </w:r>
    </w:p>
    <w:p w14:paraId="173B259B">
      <w:pPr>
        <w:spacing w:line="550" w:lineRule="exact"/>
        <w:rPr>
          <w:rFonts w:ascii="仿宋" w:hAnsi="仿宋" w:cs="仿宋"/>
          <w:color w:val="auto"/>
          <w:szCs w:val="24"/>
          <w:highlight w:val="none"/>
        </w:rPr>
      </w:pPr>
      <w:r>
        <w:rPr>
          <w:rFonts w:hint="eastAsia" w:ascii="仿宋" w:hAnsi="仿宋" w:cs="仿宋"/>
          <w:color w:val="auto"/>
          <w:szCs w:val="24"/>
          <w:highlight w:val="none"/>
        </w:rPr>
        <w:t>4、供应商应建立维修技术资料档案等，应对各维修情况进行记录，并整理形成系统维修资料。</w:t>
      </w:r>
    </w:p>
    <w:p w14:paraId="0C0D3282">
      <w:pPr>
        <w:spacing w:line="550" w:lineRule="exact"/>
        <w:rPr>
          <w:rFonts w:ascii="仿宋" w:hAnsi="仿宋" w:cs="仿宋"/>
          <w:color w:val="auto"/>
          <w:szCs w:val="24"/>
          <w:highlight w:val="none"/>
        </w:rPr>
      </w:pPr>
      <w:r>
        <w:rPr>
          <w:rFonts w:hint="eastAsia" w:ascii="仿宋" w:hAnsi="仿宋" w:cs="仿宋"/>
          <w:color w:val="auto"/>
          <w:szCs w:val="24"/>
          <w:highlight w:val="none"/>
        </w:rPr>
        <w:t>5、供应商应根据实际情况提供备品备件，保证运维工作顺利开展。</w:t>
      </w:r>
    </w:p>
    <w:p w14:paraId="083C3E0C">
      <w:pPr>
        <w:spacing w:line="550" w:lineRule="exact"/>
        <w:rPr>
          <w:rFonts w:ascii="仿宋" w:hAnsi="仿宋" w:cs="仿宋"/>
          <w:color w:val="auto"/>
          <w:szCs w:val="24"/>
          <w:highlight w:val="none"/>
        </w:rPr>
      </w:pPr>
      <w:r>
        <w:rPr>
          <w:rFonts w:hint="eastAsia" w:ascii="仿宋" w:hAnsi="仿宋" w:cs="仿宋"/>
          <w:color w:val="auto"/>
          <w:szCs w:val="24"/>
          <w:highlight w:val="none"/>
        </w:rPr>
        <w:t>6、服务受理时间:根据采购人需求而定。</w:t>
      </w:r>
    </w:p>
    <w:p w14:paraId="6810683E">
      <w:pPr>
        <w:spacing w:line="550" w:lineRule="exact"/>
        <w:rPr>
          <w:rFonts w:ascii="仿宋" w:hAnsi="仿宋" w:cs="仿宋"/>
          <w:color w:val="auto"/>
          <w:szCs w:val="24"/>
          <w:highlight w:val="none"/>
        </w:rPr>
      </w:pPr>
      <w:r>
        <w:rPr>
          <w:rFonts w:hint="eastAsia" w:ascii="仿宋" w:hAnsi="仿宋" w:cs="仿宋"/>
          <w:color w:val="auto"/>
          <w:szCs w:val="24"/>
          <w:highlight w:val="none"/>
        </w:rPr>
        <w:t>7、服务响应时间:原则上响应时间不超过12小时。</w:t>
      </w:r>
    </w:p>
    <w:p w14:paraId="584D0992">
      <w:pPr>
        <w:spacing w:line="550" w:lineRule="exact"/>
        <w:rPr>
          <w:rFonts w:ascii="仿宋" w:hAnsi="仿宋" w:cs="仿宋"/>
          <w:color w:val="auto"/>
          <w:szCs w:val="24"/>
          <w:highlight w:val="none"/>
        </w:rPr>
      </w:pPr>
      <w:r>
        <w:rPr>
          <w:rFonts w:hint="eastAsia" w:ascii="仿宋" w:hAnsi="仿宋" w:cs="仿宋"/>
          <w:color w:val="auto"/>
          <w:szCs w:val="24"/>
          <w:highlight w:val="none"/>
        </w:rPr>
        <w:t>8、故障恢复时间:一般故障小于等于6小时，重大故障小于等于12小时。核心设备故障小于等于48小时。</w:t>
      </w:r>
    </w:p>
    <w:p w14:paraId="48ED49D4">
      <w:pPr>
        <w:spacing w:line="550" w:lineRule="exact"/>
        <w:rPr>
          <w:rFonts w:ascii="仿宋" w:hAnsi="仿宋" w:cs="仿宋"/>
          <w:color w:val="auto"/>
          <w:szCs w:val="24"/>
          <w:highlight w:val="none"/>
        </w:rPr>
      </w:pPr>
      <w:r>
        <w:rPr>
          <w:rFonts w:hint="eastAsia" w:ascii="仿宋" w:hAnsi="仿宋" w:cs="仿宋"/>
          <w:color w:val="auto"/>
          <w:szCs w:val="24"/>
          <w:highlight w:val="none"/>
        </w:rPr>
        <w:t>九、项目验收:</w:t>
      </w:r>
    </w:p>
    <w:p w14:paraId="7A49F677">
      <w:pPr>
        <w:spacing w:line="550" w:lineRule="exact"/>
        <w:rPr>
          <w:rFonts w:ascii="仿宋" w:hAnsi="仿宋" w:cs="仿宋"/>
          <w:color w:val="auto"/>
          <w:szCs w:val="24"/>
          <w:highlight w:val="none"/>
        </w:rPr>
      </w:pPr>
      <w:r>
        <w:rPr>
          <w:rFonts w:hint="eastAsia" w:ascii="仿宋" w:hAnsi="仿宋" w:cs="仿宋"/>
          <w:color w:val="auto"/>
          <w:szCs w:val="24"/>
          <w:highlight w:val="none"/>
        </w:rPr>
        <w:t>1、入选供应商在验收活动中必须遵守采购人的有关规定。</w:t>
      </w:r>
    </w:p>
    <w:p w14:paraId="2A56A355">
      <w:pPr>
        <w:spacing w:line="550" w:lineRule="exact"/>
        <w:rPr>
          <w:rFonts w:ascii="仿宋" w:hAnsi="仿宋" w:cs="仿宋"/>
          <w:color w:val="auto"/>
          <w:szCs w:val="24"/>
          <w:highlight w:val="none"/>
        </w:rPr>
      </w:pPr>
      <w:r>
        <w:rPr>
          <w:rFonts w:hint="eastAsia" w:ascii="仿宋" w:hAnsi="仿宋" w:cs="仿宋"/>
          <w:color w:val="auto"/>
          <w:szCs w:val="24"/>
          <w:highlight w:val="none"/>
        </w:rPr>
        <w:t>2、服务地点:采购人指定地点。</w:t>
      </w:r>
    </w:p>
    <w:p w14:paraId="4B9C1472">
      <w:pPr>
        <w:spacing w:line="550" w:lineRule="exact"/>
        <w:rPr>
          <w:rFonts w:ascii="仿宋" w:hAnsi="仿宋" w:cs="仿宋"/>
          <w:color w:val="auto"/>
          <w:szCs w:val="24"/>
          <w:highlight w:val="none"/>
        </w:rPr>
      </w:pPr>
      <w:r>
        <w:rPr>
          <w:rFonts w:hint="eastAsia" w:ascii="仿宋" w:hAnsi="仿宋" w:cs="仿宋"/>
          <w:color w:val="auto"/>
          <w:szCs w:val="24"/>
          <w:highlight w:val="none"/>
        </w:rPr>
        <w:t>十、其他要求:</w:t>
      </w:r>
    </w:p>
    <w:p w14:paraId="716CF4F1">
      <w:pPr>
        <w:spacing w:line="550" w:lineRule="exact"/>
        <w:rPr>
          <w:rFonts w:ascii="仿宋" w:hAnsi="仿宋" w:cs="仿宋"/>
          <w:color w:val="auto"/>
          <w:szCs w:val="24"/>
          <w:highlight w:val="none"/>
        </w:rPr>
      </w:pPr>
      <w:r>
        <w:rPr>
          <w:rFonts w:hint="eastAsia" w:ascii="仿宋" w:hAnsi="仿宋" w:cs="仿宋"/>
          <w:color w:val="auto"/>
          <w:szCs w:val="24"/>
          <w:highlight w:val="none"/>
        </w:rPr>
        <w:t>1、未经采购人许可，不得将关于采购人的现状及需求情况提供给任何第三方。</w:t>
      </w:r>
    </w:p>
    <w:p w14:paraId="34969D25">
      <w:pPr>
        <w:spacing w:line="550" w:lineRule="exact"/>
        <w:rPr>
          <w:rFonts w:ascii="仿宋" w:hAnsi="仿宋" w:cs="仿宋"/>
          <w:color w:val="auto"/>
          <w:szCs w:val="24"/>
          <w:highlight w:val="none"/>
        </w:rPr>
      </w:pPr>
      <w:r>
        <w:rPr>
          <w:rFonts w:hint="eastAsia" w:ascii="仿宋" w:hAnsi="仿宋" w:cs="仿宋"/>
          <w:color w:val="auto"/>
          <w:szCs w:val="24"/>
          <w:highlight w:val="none"/>
        </w:rPr>
        <w:t>2、在服务阶段，采购人提供的所有资料均受版权保护。未经授权，任何个人和单位不得将内容复制、改编、发布、外借、转让，否则将承担法律责任。</w:t>
      </w:r>
    </w:p>
    <w:p w14:paraId="244DB9E4">
      <w:pPr>
        <w:spacing w:line="550" w:lineRule="exact"/>
        <w:rPr>
          <w:rFonts w:ascii="仿宋" w:hAnsi="仿宋" w:cs="仿宋"/>
          <w:color w:val="auto"/>
          <w:szCs w:val="24"/>
          <w:highlight w:val="none"/>
        </w:rPr>
      </w:pPr>
    </w:p>
    <w:p w14:paraId="4F0E996B">
      <w:pPr>
        <w:spacing w:line="550" w:lineRule="exact"/>
        <w:rPr>
          <w:rFonts w:ascii="仿宋" w:hAnsi="仿宋" w:cs="仿宋"/>
          <w:color w:val="auto"/>
          <w:szCs w:val="24"/>
          <w:highlight w:val="none"/>
        </w:rPr>
      </w:pPr>
    </w:p>
    <w:p w14:paraId="0FE91113">
      <w:pPr>
        <w:spacing w:line="550" w:lineRule="exact"/>
        <w:rPr>
          <w:rFonts w:ascii="仿宋" w:hAnsi="仿宋" w:cs="仿宋"/>
          <w:color w:val="auto"/>
          <w:szCs w:val="24"/>
          <w:highlight w:val="none"/>
        </w:rPr>
      </w:pPr>
    </w:p>
    <w:p w14:paraId="39590735">
      <w:pPr>
        <w:spacing w:line="550" w:lineRule="exact"/>
        <w:rPr>
          <w:rFonts w:ascii="仿宋" w:hAnsi="仿宋" w:cs="仿宋"/>
          <w:b/>
          <w:bCs/>
          <w:color w:val="auto"/>
          <w:szCs w:val="24"/>
          <w:highlight w:val="none"/>
        </w:rPr>
      </w:pPr>
    </w:p>
    <w:p w14:paraId="0B340B6B">
      <w:pPr>
        <w:rPr>
          <w:rFonts w:ascii="仿宋" w:hAnsi="仿宋" w:cs="仿宋"/>
          <w:color w:val="auto"/>
          <w:highlight w:val="none"/>
        </w:rPr>
      </w:pPr>
      <w:bookmarkStart w:id="38" w:name="_Toc19996"/>
      <w:r>
        <w:rPr>
          <w:rFonts w:hint="eastAsia" w:ascii="仿宋" w:hAnsi="仿宋" w:cs="仿宋"/>
          <w:color w:val="auto"/>
          <w:highlight w:val="none"/>
        </w:rPr>
        <w:br w:type="page"/>
      </w:r>
    </w:p>
    <w:p w14:paraId="1AD259E8">
      <w:pPr>
        <w:pStyle w:val="2"/>
        <w:numPr>
          <w:ilvl w:val="0"/>
          <w:numId w:val="2"/>
        </w:numPr>
        <w:rPr>
          <w:rFonts w:ascii="仿宋" w:hAnsi="仿宋" w:cs="仿宋"/>
          <w:color w:val="auto"/>
          <w:highlight w:val="none"/>
        </w:rPr>
      </w:pPr>
      <w:r>
        <w:rPr>
          <w:rFonts w:hint="eastAsia" w:ascii="仿宋" w:hAnsi="仿宋" w:cs="仿宋"/>
          <w:color w:val="auto"/>
          <w:highlight w:val="none"/>
        </w:rPr>
        <w:t>评审标准</w:t>
      </w:r>
      <w:bookmarkEnd w:id="38"/>
    </w:p>
    <w:p w14:paraId="298B07B5">
      <w:pPr>
        <w:wordWrap w:val="0"/>
        <w:rPr>
          <w:rFonts w:ascii="仿宋" w:hAnsi="仿宋" w:cs="仿宋"/>
          <w:b/>
          <w:bCs/>
          <w:color w:val="auto"/>
          <w:szCs w:val="24"/>
          <w:highlight w:val="none"/>
        </w:rPr>
      </w:pPr>
      <w:r>
        <w:rPr>
          <w:rFonts w:hint="eastAsia" w:ascii="仿宋" w:hAnsi="仿宋" w:cs="仿宋"/>
          <w:b/>
          <w:bCs/>
          <w:color w:val="auto"/>
          <w:szCs w:val="24"/>
          <w:highlight w:val="none"/>
        </w:rPr>
        <w:t>一、评分方法：</w:t>
      </w:r>
    </w:p>
    <w:p w14:paraId="032CEAB5">
      <w:pPr>
        <w:wordWrap w:val="0"/>
        <w:ind w:firstLine="480" w:firstLineChars="200"/>
        <w:rPr>
          <w:rFonts w:ascii="仿宋" w:hAnsi="仿宋" w:cs="仿宋"/>
          <w:color w:val="auto"/>
          <w:highlight w:val="none"/>
        </w:rPr>
      </w:pPr>
      <w:r>
        <w:rPr>
          <w:rFonts w:hint="eastAsia" w:ascii="仿宋" w:hAnsi="仿宋" w:cs="仿宋"/>
          <w:color w:val="auto"/>
          <w:highlight w:val="none"/>
        </w:rPr>
        <w:t>1、本次采购评审方法为</w:t>
      </w:r>
      <w:r>
        <w:rPr>
          <w:rFonts w:hint="eastAsia" w:ascii="仿宋" w:hAnsi="仿宋" w:cs="仿宋"/>
          <w:color w:val="auto"/>
          <w:highlight w:val="none"/>
          <w:u w:val="single"/>
        </w:rPr>
        <w:t>综合评估法</w:t>
      </w:r>
      <w:r>
        <w:rPr>
          <w:rFonts w:hint="eastAsia" w:ascii="仿宋" w:hAnsi="仿宋" w:cs="仿宋"/>
          <w:color w:val="auto"/>
          <w:highlight w:val="none"/>
        </w:rPr>
        <w:t>。</w:t>
      </w:r>
    </w:p>
    <w:p w14:paraId="671E8869">
      <w:pPr>
        <w:wordWrap w:val="0"/>
        <w:ind w:firstLine="480" w:firstLineChars="200"/>
        <w:rPr>
          <w:rFonts w:ascii="仿宋" w:hAnsi="仿宋" w:cs="仿宋"/>
          <w:color w:val="auto"/>
          <w:highlight w:val="none"/>
        </w:rPr>
      </w:pPr>
      <w:r>
        <w:rPr>
          <w:rFonts w:hint="eastAsia" w:ascii="仿宋" w:hAnsi="仿宋" w:cs="仿宋"/>
          <w:color w:val="auto"/>
          <w:highlight w:val="none"/>
        </w:rPr>
        <w:t>2、本项目的入围供应商为</w:t>
      </w:r>
      <w:r>
        <w:rPr>
          <w:rFonts w:hint="eastAsia" w:ascii="仿宋" w:hAnsi="仿宋" w:cs="仿宋"/>
          <w:b/>
          <w:bCs/>
          <w:color w:val="auto"/>
          <w:highlight w:val="none"/>
          <w:u w:val="single"/>
        </w:rPr>
        <w:t>合格供应商的80%、最多为5家；如参加征集响应的响应单位小于等于5家，则5家经评审合格均予以入选；如果为3家以下，则本次征集无效</w:t>
      </w:r>
      <w:r>
        <w:rPr>
          <w:rFonts w:hint="eastAsia" w:ascii="仿宋" w:hAnsi="仿宋" w:cs="仿宋"/>
          <w:color w:val="auto"/>
          <w:highlight w:val="none"/>
        </w:rPr>
        <w:t>，</w:t>
      </w:r>
      <w:r>
        <w:rPr>
          <w:rFonts w:hint="eastAsia" w:ascii="仿宋" w:hAnsi="仿宋" w:cs="仿宋"/>
          <w:color w:val="auto"/>
          <w:highlight w:val="none"/>
        </w:rPr>
        <w:t>按各供应商综合得分由高到低排序，排序前5的供应商为入围单位，如出现评分相同的情况，将进行摇球随机抽取。</w:t>
      </w:r>
    </w:p>
    <w:p w14:paraId="02F8CA63">
      <w:pPr>
        <w:wordWrap w:val="0"/>
        <w:rPr>
          <w:rFonts w:ascii="仿宋" w:hAnsi="仿宋" w:cs="仿宋"/>
          <w:b/>
          <w:bCs/>
          <w:color w:val="auto"/>
          <w:szCs w:val="24"/>
          <w:highlight w:val="none"/>
        </w:rPr>
      </w:pPr>
      <w:r>
        <w:rPr>
          <w:rFonts w:hint="eastAsia" w:ascii="仿宋" w:hAnsi="仿宋" w:cs="仿宋"/>
          <w:b/>
          <w:bCs/>
          <w:color w:val="auto"/>
          <w:szCs w:val="24"/>
          <w:highlight w:val="none"/>
        </w:rPr>
        <w:t>二、评分步骤：</w:t>
      </w:r>
    </w:p>
    <w:p w14:paraId="193EFCE1">
      <w:pPr>
        <w:pStyle w:val="9"/>
        <w:ind w:left="0" w:firstLine="480" w:firstLineChars="200"/>
        <w:jc w:val="both"/>
        <w:rPr>
          <w:rFonts w:hint="default" w:ascii="仿宋" w:hAnsi="仿宋" w:eastAsia="仿宋" w:cs="仿宋"/>
          <w:color w:val="auto"/>
          <w:highlight w:val="none"/>
        </w:rPr>
      </w:pPr>
      <w:r>
        <w:rPr>
          <w:rFonts w:ascii="仿宋" w:hAnsi="仿宋" w:eastAsia="仿宋" w:cs="仿宋"/>
          <w:color w:val="auto"/>
          <w:highlight w:val="none"/>
        </w:rPr>
        <w:t>采购人与代理机构按法律法规和征集文件的规定，构成独立资格审查小组依据对供应商进行资格审查，评标委员会对响应文件进行符合性检查，然后进行评审打分。具体评审因素详见下表《评分细则》,本项目评分保留小数点后一位。</w:t>
      </w:r>
    </w:p>
    <w:p w14:paraId="2F732A36">
      <w:pPr>
        <w:wordWrap w:val="0"/>
        <w:rPr>
          <w:rFonts w:ascii="仿宋" w:hAnsi="仿宋" w:cs="仿宋"/>
          <w:b/>
          <w:bCs/>
          <w:color w:val="auto"/>
          <w:szCs w:val="24"/>
          <w:highlight w:val="none"/>
        </w:rPr>
      </w:pPr>
      <w:r>
        <w:rPr>
          <w:rFonts w:hint="eastAsia" w:ascii="仿宋" w:hAnsi="仿宋" w:cs="仿宋"/>
          <w:b/>
          <w:bCs/>
          <w:color w:val="auto"/>
          <w:szCs w:val="24"/>
          <w:highlight w:val="none"/>
        </w:rPr>
        <w:t>三、评分细则：</w:t>
      </w:r>
    </w:p>
    <w:tbl>
      <w:tblPr>
        <w:tblStyle w:val="22"/>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64"/>
        <w:gridCol w:w="930"/>
      </w:tblGrid>
      <w:tr w14:paraId="6E11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78" w:type="dxa"/>
            <w:gridSpan w:val="3"/>
            <w:tcBorders>
              <w:top w:val="single" w:color="auto" w:sz="4" w:space="0"/>
              <w:left w:val="single" w:color="auto" w:sz="4" w:space="0"/>
              <w:bottom w:val="single" w:color="auto" w:sz="4" w:space="0"/>
              <w:right w:val="single" w:color="auto" w:sz="4" w:space="0"/>
            </w:tcBorders>
            <w:noWrap/>
            <w:vAlign w:val="center"/>
          </w:tcPr>
          <w:p w14:paraId="4543EBA3">
            <w:pPr>
              <w:widowControl w:val="0"/>
              <w:jc w:val="center"/>
              <w:rPr>
                <w:rFonts w:ascii="仿宋" w:hAnsi="仿宋" w:cs="仿宋"/>
                <w:b/>
                <w:color w:val="auto"/>
                <w:szCs w:val="24"/>
                <w:highlight w:val="none"/>
              </w:rPr>
            </w:pPr>
            <w:r>
              <w:rPr>
                <w:rFonts w:hint="eastAsia" w:ascii="仿宋" w:hAnsi="仿宋" w:cs="仿宋"/>
                <w:b/>
                <w:color w:val="auto"/>
                <w:szCs w:val="24"/>
                <w:highlight w:val="none"/>
              </w:rPr>
              <w:t>（一）</w:t>
            </w:r>
            <w:r>
              <w:rPr>
                <w:rFonts w:hint="eastAsia" w:ascii="仿宋" w:hAnsi="仿宋" w:cs="仿宋"/>
                <w:b/>
                <w:color w:val="auto"/>
                <w:szCs w:val="24"/>
                <w:highlight w:val="none"/>
                <w:lang w:val="en-US" w:eastAsia="zh-CN"/>
              </w:rPr>
              <w:t>价格</w:t>
            </w:r>
            <w:r>
              <w:rPr>
                <w:rFonts w:hint="eastAsia" w:ascii="仿宋" w:hAnsi="仿宋" w:cs="仿宋"/>
                <w:b/>
                <w:color w:val="auto"/>
                <w:szCs w:val="24"/>
                <w:highlight w:val="none"/>
              </w:rPr>
              <w:t>部分（</w:t>
            </w:r>
            <w:r>
              <w:rPr>
                <w:rFonts w:hint="eastAsia" w:ascii="仿宋" w:hAnsi="仿宋" w:cs="仿宋"/>
                <w:b/>
                <w:color w:val="auto"/>
                <w:szCs w:val="24"/>
                <w:highlight w:val="none"/>
                <w:lang w:val="en-US" w:eastAsia="zh-CN"/>
              </w:rPr>
              <w:t>20</w:t>
            </w:r>
            <w:r>
              <w:rPr>
                <w:rFonts w:hint="eastAsia" w:ascii="仿宋" w:hAnsi="仿宋" w:cs="仿宋"/>
                <w:b/>
                <w:color w:val="auto"/>
                <w:szCs w:val="24"/>
                <w:highlight w:val="none"/>
              </w:rPr>
              <w:t>分）</w:t>
            </w:r>
          </w:p>
        </w:tc>
      </w:tr>
      <w:tr w14:paraId="4463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546CDB50">
            <w:pPr>
              <w:widowControl w:val="0"/>
              <w:jc w:val="center"/>
              <w:rPr>
                <w:rFonts w:ascii="仿宋" w:hAnsi="仿宋" w:cs="仿宋"/>
                <w:b/>
                <w:color w:val="auto"/>
                <w:szCs w:val="24"/>
                <w:highlight w:val="none"/>
              </w:rPr>
            </w:pPr>
            <w:r>
              <w:rPr>
                <w:rFonts w:hint="eastAsia" w:ascii="仿宋" w:hAnsi="仿宋" w:cs="仿宋"/>
                <w:b/>
                <w:color w:val="auto"/>
                <w:szCs w:val="24"/>
                <w:highlight w:val="none"/>
              </w:rPr>
              <w:t>评分点</w:t>
            </w:r>
          </w:p>
        </w:tc>
        <w:tc>
          <w:tcPr>
            <w:tcW w:w="7264" w:type="dxa"/>
            <w:tcBorders>
              <w:top w:val="single" w:color="auto" w:sz="4" w:space="0"/>
              <w:left w:val="single" w:color="auto" w:sz="4" w:space="0"/>
              <w:bottom w:val="single" w:color="auto" w:sz="4" w:space="0"/>
              <w:right w:val="single" w:color="auto" w:sz="4" w:space="0"/>
            </w:tcBorders>
            <w:noWrap/>
            <w:vAlign w:val="center"/>
          </w:tcPr>
          <w:p w14:paraId="1B01671F">
            <w:pPr>
              <w:widowControl w:val="0"/>
              <w:ind w:firstLine="361" w:firstLineChars="150"/>
              <w:jc w:val="center"/>
              <w:rPr>
                <w:rFonts w:ascii="仿宋" w:hAnsi="仿宋" w:cs="仿宋"/>
                <w:b/>
                <w:color w:val="auto"/>
                <w:szCs w:val="24"/>
                <w:highlight w:val="none"/>
              </w:rPr>
            </w:pPr>
            <w:r>
              <w:rPr>
                <w:rFonts w:hint="eastAsia" w:ascii="仿宋" w:hAnsi="仿宋" w:cs="仿宋"/>
                <w:b/>
                <w:color w:val="auto"/>
                <w:szCs w:val="24"/>
                <w:highlight w:val="none"/>
              </w:rPr>
              <w:t>评审内容</w:t>
            </w:r>
          </w:p>
        </w:tc>
        <w:tc>
          <w:tcPr>
            <w:tcW w:w="930" w:type="dxa"/>
            <w:tcBorders>
              <w:top w:val="single" w:color="auto" w:sz="4" w:space="0"/>
              <w:left w:val="single" w:color="auto" w:sz="4" w:space="0"/>
              <w:bottom w:val="single" w:color="auto" w:sz="4" w:space="0"/>
              <w:right w:val="single" w:color="auto" w:sz="4" w:space="0"/>
            </w:tcBorders>
            <w:noWrap/>
            <w:vAlign w:val="center"/>
          </w:tcPr>
          <w:p w14:paraId="4616FA50">
            <w:pPr>
              <w:widowControl w:val="0"/>
              <w:jc w:val="center"/>
              <w:rPr>
                <w:rFonts w:ascii="仿宋" w:hAnsi="仿宋" w:cs="仿宋"/>
                <w:b/>
                <w:color w:val="auto"/>
                <w:szCs w:val="24"/>
                <w:highlight w:val="none"/>
              </w:rPr>
            </w:pPr>
            <w:r>
              <w:rPr>
                <w:rFonts w:hint="eastAsia" w:ascii="仿宋" w:hAnsi="仿宋" w:cs="仿宋"/>
                <w:b/>
                <w:color w:val="auto"/>
                <w:szCs w:val="24"/>
                <w:highlight w:val="none"/>
              </w:rPr>
              <w:t>分值</w:t>
            </w:r>
          </w:p>
        </w:tc>
      </w:tr>
      <w:tr w14:paraId="5C49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0D55A134">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仿宋" w:hAnsi="仿宋" w:cs="仿宋"/>
                <w:b/>
                <w:color w:val="auto"/>
                <w:szCs w:val="24"/>
                <w:highlight w:val="none"/>
                <w:lang w:val="en-US"/>
              </w:rPr>
            </w:pPr>
            <w:r>
              <w:rPr>
                <w:rFonts w:hint="eastAsia" w:ascii="仿宋" w:hAnsi="仿宋" w:eastAsia="仿宋" w:cs="仿宋"/>
                <w:bCs/>
                <w:color w:val="auto"/>
                <w:sz w:val="24"/>
                <w:szCs w:val="24"/>
                <w:highlight w:val="none"/>
                <w:lang w:eastAsia="zh-CN"/>
              </w:rPr>
              <w:t>折扣率</w:t>
            </w:r>
            <w:r>
              <w:rPr>
                <w:rFonts w:hint="eastAsia" w:ascii="仿宋" w:hAnsi="仿宋" w:eastAsia="仿宋" w:cs="仿宋"/>
                <w:bCs/>
                <w:color w:val="auto"/>
                <w:sz w:val="24"/>
                <w:szCs w:val="24"/>
                <w:highlight w:val="none"/>
              </w:rPr>
              <w:t>报价</w:t>
            </w:r>
          </w:p>
        </w:tc>
        <w:tc>
          <w:tcPr>
            <w:tcW w:w="7264" w:type="dxa"/>
            <w:tcBorders>
              <w:top w:val="single" w:color="auto" w:sz="4" w:space="0"/>
              <w:left w:val="single" w:color="auto" w:sz="4" w:space="0"/>
              <w:bottom w:val="single" w:color="auto" w:sz="4" w:space="0"/>
              <w:right w:val="single" w:color="auto" w:sz="4" w:space="0"/>
            </w:tcBorders>
            <w:noWrap/>
            <w:vAlign w:val="center"/>
          </w:tcPr>
          <w:p w14:paraId="51861A68">
            <w:pPr>
              <w:keepNext w:val="0"/>
              <w:keepLines w:val="0"/>
              <w:pageBreakBefore w:val="0"/>
              <w:kinsoku/>
              <w:wordWrap/>
              <w:overflowPunct/>
              <w:topLinePunct w:val="0"/>
              <w:autoSpaceDE/>
              <w:autoSpaceDN/>
              <w:bidi w:val="0"/>
              <w:adjustRightInd/>
              <w:snapToGrid/>
              <w:spacing w:line="400" w:lineRule="exact"/>
              <w:ind w:firstLine="240" w:firstLineChars="100"/>
              <w:jc w:val="both"/>
              <w:textAlignment w:val="center"/>
              <w:rPr>
                <w:rStyle w:val="80"/>
                <w:rFonts w:hint="eastAsia" w:ascii="仿宋" w:hAnsi="仿宋" w:eastAsia="仿宋" w:cs="仿宋"/>
                <w:color w:val="auto"/>
                <w:sz w:val="24"/>
                <w:szCs w:val="24"/>
                <w:highlight w:val="none"/>
                <w:lang w:eastAsia="zh-CN"/>
              </w:rPr>
            </w:pPr>
            <w:r>
              <w:rPr>
                <w:rStyle w:val="80"/>
                <w:rFonts w:hint="eastAsia" w:ascii="仿宋" w:hAnsi="仿宋" w:eastAsia="仿宋" w:cs="仿宋"/>
                <w:color w:val="auto"/>
                <w:sz w:val="24"/>
                <w:szCs w:val="24"/>
                <w:highlight w:val="none"/>
                <w:lang w:eastAsia="zh-CN"/>
              </w:rPr>
              <w:t>采用折扣率低优先法计算（报价折扣率小于或等于</w:t>
            </w:r>
            <w:r>
              <w:rPr>
                <w:rStyle w:val="80"/>
                <w:rFonts w:hint="eastAsia" w:ascii="仿宋" w:hAnsi="仿宋" w:cs="仿宋"/>
                <w:color w:val="auto"/>
                <w:sz w:val="24"/>
                <w:szCs w:val="24"/>
                <w:highlight w:val="none"/>
                <w:lang w:val="en-US" w:eastAsia="zh-CN"/>
              </w:rPr>
              <w:t>100</w:t>
            </w:r>
            <w:r>
              <w:rPr>
                <w:rStyle w:val="80"/>
                <w:rFonts w:hint="eastAsia" w:ascii="仿宋" w:hAnsi="仿宋" w:eastAsia="仿宋" w:cs="仿宋"/>
                <w:color w:val="auto"/>
                <w:sz w:val="24"/>
                <w:szCs w:val="24"/>
                <w:highlight w:val="none"/>
                <w:lang w:eastAsia="zh-CN"/>
              </w:rPr>
              <w:t>%为有效报价），即满足</w:t>
            </w:r>
            <w:r>
              <w:rPr>
                <w:rStyle w:val="80"/>
                <w:rFonts w:hint="eastAsia" w:ascii="仿宋" w:hAnsi="仿宋" w:eastAsia="仿宋" w:cs="仿宋"/>
                <w:color w:val="auto"/>
                <w:sz w:val="24"/>
                <w:szCs w:val="24"/>
                <w:highlight w:val="none"/>
                <w:lang w:val="en-US" w:eastAsia="zh-CN"/>
              </w:rPr>
              <w:t>征集</w:t>
            </w:r>
            <w:r>
              <w:rPr>
                <w:rStyle w:val="80"/>
                <w:rFonts w:hint="eastAsia" w:ascii="仿宋" w:hAnsi="仿宋" w:eastAsia="仿宋" w:cs="仿宋"/>
                <w:color w:val="auto"/>
                <w:sz w:val="24"/>
                <w:szCs w:val="24"/>
                <w:highlight w:val="none"/>
                <w:lang w:eastAsia="zh-CN"/>
              </w:rPr>
              <w:t>文件要求且折扣率最低的响应报价为评审基准折扣率，其折扣率分为满分。其他响应人的折扣率分统一按下列公式计算： 响应折扣率得分=（评审基准折扣率/响应报折扣率）×</w:t>
            </w:r>
            <w:r>
              <w:rPr>
                <w:rStyle w:val="80"/>
                <w:rFonts w:hint="eastAsia" w:ascii="仿宋" w:hAnsi="仿宋" w:cs="仿宋"/>
                <w:color w:val="auto"/>
                <w:sz w:val="24"/>
                <w:szCs w:val="24"/>
                <w:highlight w:val="none"/>
                <w:lang w:val="en-US" w:eastAsia="zh-CN"/>
              </w:rPr>
              <w:t>20</w:t>
            </w:r>
            <w:r>
              <w:rPr>
                <w:rStyle w:val="80"/>
                <w:rFonts w:hint="eastAsia" w:ascii="仿宋" w:hAnsi="仿宋" w:eastAsia="仿宋" w:cs="仿宋"/>
                <w:color w:val="auto"/>
                <w:sz w:val="24"/>
                <w:szCs w:val="24"/>
                <w:highlight w:val="none"/>
                <w:lang w:eastAsia="zh-CN"/>
              </w:rPr>
              <w:t>分（保留两位小数</w:t>
            </w:r>
            <w:r>
              <w:rPr>
                <w:rStyle w:val="80"/>
                <w:rFonts w:hint="eastAsia" w:ascii="仿宋" w:hAnsi="仿宋" w:eastAsia="仿宋" w:cs="仿宋"/>
                <w:color w:val="auto"/>
                <w:sz w:val="24"/>
                <w:szCs w:val="24"/>
                <w:highlight w:val="none"/>
                <w:lang w:val="en-US" w:eastAsia="zh-CN"/>
              </w:rPr>
              <w:t>,第三位四舍五入</w:t>
            </w:r>
            <w:r>
              <w:rPr>
                <w:rStyle w:val="80"/>
                <w:rFonts w:hint="eastAsia" w:ascii="仿宋" w:hAnsi="仿宋" w:eastAsia="仿宋" w:cs="仿宋"/>
                <w:color w:val="auto"/>
                <w:sz w:val="24"/>
                <w:szCs w:val="24"/>
                <w:highlight w:val="none"/>
                <w:lang w:eastAsia="zh-CN"/>
              </w:rPr>
              <w:t>）</w:t>
            </w:r>
          </w:p>
          <w:p w14:paraId="00A0D790">
            <w:pPr>
              <w:keepNext w:val="0"/>
              <w:keepLines w:val="0"/>
              <w:pageBreakBefore w:val="0"/>
              <w:kinsoku/>
              <w:wordWrap/>
              <w:overflowPunct/>
              <w:topLinePunct w:val="0"/>
              <w:autoSpaceDE/>
              <w:autoSpaceDN/>
              <w:bidi w:val="0"/>
              <w:adjustRightInd/>
              <w:snapToGrid/>
              <w:spacing w:line="400" w:lineRule="exact"/>
              <w:ind w:firstLine="241" w:firstLineChars="100"/>
              <w:jc w:val="both"/>
              <w:textAlignment w:val="center"/>
              <w:rPr>
                <w:rFonts w:hint="eastAsia" w:ascii="仿宋" w:hAnsi="仿宋" w:cs="仿宋"/>
                <w:b/>
                <w:color w:val="auto"/>
                <w:szCs w:val="24"/>
                <w:highlight w:val="none"/>
              </w:rPr>
            </w:pPr>
            <w:r>
              <w:rPr>
                <w:rStyle w:val="80"/>
                <w:rFonts w:hint="eastAsia" w:ascii="仿宋" w:hAnsi="仿宋" w:eastAsia="仿宋" w:cs="仿宋"/>
                <w:b/>
                <w:bCs/>
                <w:color w:val="auto"/>
                <w:sz w:val="24"/>
                <w:szCs w:val="24"/>
                <w:highlight w:val="none"/>
                <w:lang w:eastAsia="zh-CN"/>
              </w:rPr>
              <w:t>比如甲折扣率为</w:t>
            </w:r>
            <w:r>
              <w:rPr>
                <w:rStyle w:val="80"/>
                <w:rFonts w:hint="eastAsia" w:ascii="仿宋" w:hAnsi="仿宋" w:cs="仿宋"/>
                <w:b/>
                <w:bCs/>
                <w:color w:val="auto"/>
                <w:sz w:val="24"/>
                <w:szCs w:val="24"/>
                <w:highlight w:val="none"/>
                <w:lang w:val="en-US" w:eastAsia="zh-CN"/>
              </w:rPr>
              <w:t>70</w:t>
            </w:r>
            <w:r>
              <w:rPr>
                <w:rStyle w:val="80"/>
                <w:rFonts w:hint="eastAsia" w:ascii="仿宋" w:hAnsi="仿宋" w:eastAsia="仿宋" w:cs="仿宋"/>
                <w:b/>
                <w:bCs/>
                <w:color w:val="auto"/>
                <w:sz w:val="24"/>
                <w:szCs w:val="24"/>
                <w:highlight w:val="none"/>
                <w:lang w:eastAsia="zh-CN"/>
              </w:rPr>
              <w:t>%，即</w:t>
            </w:r>
            <w:r>
              <w:rPr>
                <w:rStyle w:val="80"/>
                <w:rFonts w:hint="eastAsia" w:ascii="仿宋" w:hAnsi="仿宋" w:cs="仿宋"/>
                <w:b/>
                <w:bCs/>
                <w:color w:val="auto"/>
                <w:sz w:val="24"/>
                <w:szCs w:val="24"/>
                <w:highlight w:val="none"/>
                <w:lang w:val="en-US" w:eastAsia="zh-CN"/>
              </w:rPr>
              <w:t>70</w:t>
            </w:r>
            <w:r>
              <w:rPr>
                <w:rStyle w:val="80"/>
                <w:rFonts w:hint="eastAsia" w:ascii="仿宋" w:hAnsi="仿宋" w:eastAsia="仿宋" w:cs="仿宋"/>
                <w:b/>
                <w:bCs/>
                <w:color w:val="auto"/>
                <w:sz w:val="24"/>
                <w:szCs w:val="24"/>
                <w:highlight w:val="none"/>
                <w:lang w:eastAsia="zh-CN"/>
              </w:rPr>
              <w:t>折，优惠率为</w:t>
            </w:r>
            <w:r>
              <w:rPr>
                <w:rStyle w:val="80"/>
                <w:rFonts w:hint="eastAsia" w:ascii="仿宋" w:hAnsi="仿宋" w:cs="仿宋"/>
                <w:b/>
                <w:bCs/>
                <w:color w:val="auto"/>
                <w:sz w:val="24"/>
                <w:szCs w:val="24"/>
                <w:highlight w:val="none"/>
                <w:lang w:val="en-US" w:eastAsia="zh-CN"/>
              </w:rPr>
              <w:t>30</w:t>
            </w:r>
            <w:r>
              <w:rPr>
                <w:rStyle w:val="80"/>
                <w:rFonts w:hint="eastAsia" w:ascii="仿宋" w:hAnsi="仿宋" w:eastAsia="仿宋" w:cs="仿宋"/>
                <w:b/>
                <w:bCs/>
                <w:color w:val="auto"/>
                <w:sz w:val="24"/>
                <w:szCs w:val="24"/>
                <w:highlight w:val="none"/>
                <w:lang w:eastAsia="zh-CN"/>
              </w:rPr>
              <w:t>%；乙折扣率为</w:t>
            </w:r>
            <w:r>
              <w:rPr>
                <w:rStyle w:val="80"/>
                <w:rFonts w:hint="eastAsia" w:ascii="仿宋" w:hAnsi="仿宋" w:cs="仿宋"/>
                <w:b/>
                <w:bCs/>
                <w:color w:val="auto"/>
                <w:sz w:val="24"/>
                <w:szCs w:val="24"/>
                <w:highlight w:val="none"/>
                <w:lang w:val="en-US" w:eastAsia="zh-CN"/>
              </w:rPr>
              <w:t>65</w:t>
            </w:r>
            <w:r>
              <w:rPr>
                <w:rStyle w:val="80"/>
                <w:rFonts w:hint="eastAsia" w:ascii="仿宋" w:hAnsi="仿宋" w:eastAsia="仿宋" w:cs="仿宋"/>
                <w:b/>
                <w:bCs/>
                <w:color w:val="auto"/>
                <w:sz w:val="24"/>
                <w:szCs w:val="24"/>
                <w:highlight w:val="none"/>
                <w:lang w:eastAsia="zh-CN"/>
              </w:rPr>
              <w:t>%，即</w:t>
            </w:r>
            <w:r>
              <w:rPr>
                <w:rStyle w:val="80"/>
                <w:rFonts w:hint="eastAsia" w:ascii="仿宋" w:hAnsi="仿宋" w:cs="仿宋"/>
                <w:b/>
                <w:bCs/>
                <w:color w:val="auto"/>
                <w:sz w:val="24"/>
                <w:szCs w:val="24"/>
                <w:highlight w:val="none"/>
                <w:lang w:val="en-US" w:eastAsia="zh-CN"/>
              </w:rPr>
              <w:t>65</w:t>
            </w:r>
            <w:r>
              <w:rPr>
                <w:rStyle w:val="80"/>
                <w:rFonts w:hint="eastAsia" w:ascii="仿宋" w:hAnsi="仿宋" w:eastAsia="仿宋" w:cs="仿宋"/>
                <w:b/>
                <w:bCs/>
                <w:color w:val="auto"/>
                <w:sz w:val="24"/>
                <w:szCs w:val="24"/>
                <w:highlight w:val="none"/>
                <w:lang w:eastAsia="zh-CN"/>
              </w:rPr>
              <w:t>折，优惠率为</w:t>
            </w:r>
            <w:r>
              <w:rPr>
                <w:rStyle w:val="80"/>
                <w:rFonts w:hint="eastAsia" w:ascii="仿宋" w:hAnsi="仿宋" w:cs="仿宋"/>
                <w:b/>
                <w:bCs/>
                <w:color w:val="auto"/>
                <w:sz w:val="24"/>
                <w:szCs w:val="24"/>
                <w:highlight w:val="none"/>
                <w:lang w:val="en-US" w:eastAsia="zh-CN"/>
              </w:rPr>
              <w:t>35</w:t>
            </w:r>
            <w:r>
              <w:rPr>
                <w:rStyle w:val="80"/>
                <w:rFonts w:hint="eastAsia" w:ascii="仿宋" w:hAnsi="仿宋" w:eastAsia="仿宋" w:cs="仿宋"/>
                <w:b/>
                <w:bCs/>
                <w:color w:val="auto"/>
                <w:sz w:val="24"/>
                <w:szCs w:val="24"/>
                <w:highlight w:val="none"/>
                <w:lang w:eastAsia="zh-CN"/>
              </w:rPr>
              <w:t>%；丙折扣率为</w:t>
            </w:r>
            <w:r>
              <w:rPr>
                <w:rStyle w:val="80"/>
                <w:rFonts w:hint="eastAsia" w:ascii="仿宋" w:hAnsi="仿宋" w:cs="仿宋"/>
                <w:b/>
                <w:bCs/>
                <w:color w:val="auto"/>
                <w:sz w:val="24"/>
                <w:szCs w:val="24"/>
                <w:highlight w:val="none"/>
                <w:lang w:val="en-US" w:eastAsia="zh-CN"/>
              </w:rPr>
              <w:t>60</w:t>
            </w:r>
            <w:r>
              <w:rPr>
                <w:rStyle w:val="80"/>
                <w:rFonts w:hint="eastAsia" w:ascii="仿宋" w:hAnsi="仿宋" w:eastAsia="仿宋" w:cs="仿宋"/>
                <w:b/>
                <w:bCs/>
                <w:color w:val="auto"/>
                <w:sz w:val="24"/>
                <w:szCs w:val="24"/>
                <w:highlight w:val="none"/>
                <w:lang w:val="en-US" w:eastAsia="zh-CN"/>
              </w:rPr>
              <w:t>%；</w:t>
            </w:r>
            <w:r>
              <w:rPr>
                <w:rStyle w:val="80"/>
                <w:rFonts w:hint="eastAsia" w:ascii="仿宋" w:hAnsi="仿宋" w:eastAsia="仿宋" w:cs="仿宋"/>
                <w:b/>
                <w:bCs/>
                <w:color w:val="auto"/>
                <w:sz w:val="24"/>
                <w:szCs w:val="24"/>
                <w:highlight w:val="none"/>
                <w:lang w:eastAsia="zh-CN"/>
              </w:rPr>
              <w:t>则</w:t>
            </w:r>
            <w:r>
              <w:rPr>
                <w:rStyle w:val="80"/>
                <w:rFonts w:hint="eastAsia" w:ascii="仿宋" w:hAnsi="仿宋" w:eastAsia="仿宋" w:cs="仿宋"/>
                <w:b/>
                <w:bCs/>
                <w:color w:val="auto"/>
                <w:sz w:val="24"/>
                <w:szCs w:val="24"/>
                <w:highlight w:val="none"/>
                <w:lang w:val="en-US" w:eastAsia="zh-CN"/>
              </w:rPr>
              <w:t>丙</w:t>
            </w:r>
            <w:r>
              <w:rPr>
                <w:rStyle w:val="80"/>
                <w:rFonts w:hint="eastAsia" w:ascii="仿宋" w:hAnsi="仿宋" w:eastAsia="仿宋" w:cs="仿宋"/>
                <w:b/>
                <w:bCs/>
                <w:color w:val="auto"/>
                <w:sz w:val="24"/>
                <w:szCs w:val="24"/>
                <w:highlight w:val="none"/>
                <w:lang w:eastAsia="zh-CN"/>
              </w:rPr>
              <w:t>的折扣率最低，为满分</w:t>
            </w:r>
            <w:r>
              <w:rPr>
                <w:rStyle w:val="80"/>
                <w:rFonts w:hint="eastAsia" w:ascii="仿宋" w:hAnsi="仿宋" w:cs="仿宋"/>
                <w:b/>
                <w:bCs/>
                <w:color w:val="auto"/>
                <w:sz w:val="24"/>
                <w:szCs w:val="24"/>
                <w:highlight w:val="none"/>
                <w:lang w:val="en-US" w:eastAsia="zh-CN"/>
              </w:rPr>
              <w:t>20</w:t>
            </w:r>
            <w:r>
              <w:rPr>
                <w:rStyle w:val="80"/>
                <w:rFonts w:hint="eastAsia" w:ascii="仿宋" w:hAnsi="仿宋" w:eastAsia="仿宋" w:cs="仿宋"/>
                <w:b/>
                <w:bCs/>
                <w:color w:val="auto"/>
                <w:sz w:val="24"/>
                <w:szCs w:val="24"/>
                <w:highlight w:val="none"/>
                <w:lang w:val="en-US" w:eastAsia="zh-CN"/>
              </w:rPr>
              <w:t>分。而甲得分=（0.</w:t>
            </w:r>
            <w:r>
              <w:rPr>
                <w:rStyle w:val="80"/>
                <w:rFonts w:hint="eastAsia" w:ascii="仿宋" w:hAnsi="仿宋" w:cs="仿宋"/>
                <w:b/>
                <w:bCs/>
                <w:color w:val="auto"/>
                <w:sz w:val="24"/>
                <w:szCs w:val="24"/>
                <w:highlight w:val="none"/>
                <w:lang w:val="en-US" w:eastAsia="zh-CN"/>
              </w:rPr>
              <w:t>60</w:t>
            </w:r>
            <w:r>
              <w:rPr>
                <w:rStyle w:val="80"/>
                <w:rFonts w:hint="eastAsia" w:ascii="仿宋" w:hAnsi="仿宋" w:eastAsia="仿宋" w:cs="仿宋"/>
                <w:b/>
                <w:bCs/>
                <w:color w:val="auto"/>
                <w:sz w:val="24"/>
                <w:szCs w:val="24"/>
                <w:highlight w:val="none"/>
                <w:lang w:val="en-US" w:eastAsia="zh-CN"/>
              </w:rPr>
              <w:t>÷0.</w:t>
            </w:r>
            <w:r>
              <w:rPr>
                <w:rStyle w:val="80"/>
                <w:rFonts w:hint="eastAsia" w:ascii="仿宋" w:hAnsi="仿宋" w:cs="仿宋"/>
                <w:b/>
                <w:bCs/>
                <w:color w:val="auto"/>
                <w:sz w:val="24"/>
                <w:szCs w:val="24"/>
                <w:highlight w:val="none"/>
                <w:lang w:val="en-US" w:eastAsia="zh-CN"/>
              </w:rPr>
              <w:t>70</w:t>
            </w:r>
            <w:r>
              <w:rPr>
                <w:rStyle w:val="80"/>
                <w:rFonts w:hint="eastAsia" w:ascii="仿宋" w:hAnsi="仿宋" w:eastAsia="仿宋" w:cs="仿宋"/>
                <w:b/>
                <w:bCs/>
                <w:color w:val="auto"/>
                <w:sz w:val="24"/>
                <w:szCs w:val="24"/>
                <w:highlight w:val="none"/>
                <w:lang w:val="en-US" w:eastAsia="zh-CN"/>
              </w:rPr>
              <w:t>）</w:t>
            </w:r>
            <w:r>
              <w:rPr>
                <w:rStyle w:val="80"/>
                <w:rFonts w:hint="eastAsia" w:ascii="仿宋" w:hAnsi="仿宋" w:eastAsia="仿宋" w:cs="仿宋"/>
                <w:b/>
                <w:bCs/>
                <w:color w:val="auto"/>
                <w:sz w:val="24"/>
                <w:szCs w:val="24"/>
                <w:highlight w:val="none"/>
                <w:lang w:eastAsia="zh-CN"/>
              </w:rPr>
              <w:t>×</w:t>
            </w:r>
            <w:r>
              <w:rPr>
                <w:rStyle w:val="80"/>
                <w:rFonts w:hint="eastAsia" w:ascii="仿宋" w:hAnsi="仿宋" w:cs="仿宋"/>
                <w:b/>
                <w:bCs/>
                <w:color w:val="auto"/>
                <w:sz w:val="24"/>
                <w:szCs w:val="24"/>
                <w:highlight w:val="none"/>
                <w:lang w:val="en-US" w:eastAsia="zh-CN"/>
              </w:rPr>
              <w:t>20</w:t>
            </w:r>
          </w:p>
        </w:tc>
        <w:tc>
          <w:tcPr>
            <w:tcW w:w="930" w:type="dxa"/>
            <w:tcBorders>
              <w:top w:val="single" w:color="auto" w:sz="4" w:space="0"/>
              <w:left w:val="single" w:color="auto" w:sz="4" w:space="0"/>
              <w:bottom w:val="single" w:color="auto" w:sz="4" w:space="0"/>
              <w:right w:val="single" w:color="auto" w:sz="4" w:space="0"/>
            </w:tcBorders>
            <w:noWrap/>
            <w:vAlign w:val="center"/>
          </w:tcPr>
          <w:p w14:paraId="418A617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cs="仿宋"/>
                <w:b/>
                <w:color w:val="auto"/>
                <w:szCs w:val="24"/>
                <w:highlight w:val="none"/>
              </w:rPr>
            </w:pPr>
            <w:r>
              <w:rPr>
                <w:rFonts w:hint="eastAsia" w:ascii="仿宋" w:hAnsi="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分</w:t>
            </w:r>
          </w:p>
        </w:tc>
      </w:tr>
      <w:tr w14:paraId="3282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78" w:type="dxa"/>
            <w:gridSpan w:val="3"/>
            <w:tcBorders>
              <w:top w:val="single" w:color="auto" w:sz="4" w:space="0"/>
              <w:left w:val="single" w:color="auto" w:sz="4" w:space="0"/>
              <w:bottom w:val="single" w:color="auto" w:sz="4" w:space="0"/>
              <w:right w:val="single" w:color="auto" w:sz="4" w:space="0"/>
            </w:tcBorders>
            <w:noWrap/>
            <w:vAlign w:val="center"/>
          </w:tcPr>
          <w:p w14:paraId="3090B52D">
            <w:pPr>
              <w:widowControl w:val="0"/>
              <w:jc w:val="center"/>
              <w:rPr>
                <w:rFonts w:hint="eastAsia" w:ascii="仿宋" w:hAnsi="仿宋" w:cs="仿宋"/>
                <w:b/>
                <w:color w:val="auto"/>
                <w:szCs w:val="24"/>
                <w:highlight w:val="none"/>
              </w:rPr>
            </w:pPr>
            <w:r>
              <w:rPr>
                <w:rFonts w:hint="eastAsia" w:ascii="仿宋" w:hAnsi="仿宋" w:cs="仿宋"/>
                <w:b/>
                <w:color w:val="auto"/>
                <w:szCs w:val="24"/>
                <w:highlight w:val="none"/>
              </w:rPr>
              <w:t>（</w:t>
            </w:r>
            <w:r>
              <w:rPr>
                <w:rFonts w:hint="eastAsia" w:ascii="仿宋" w:hAnsi="仿宋" w:cs="仿宋"/>
                <w:b/>
                <w:color w:val="auto"/>
                <w:szCs w:val="24"/>
                <w:highlight w:val="none"/>
                <w:lang w:val="en-US" w:eastAsia="zh-CN"/>
              </w:rPr>
              <w:t>二</w:t>
            </w:r>
            <w:r>
              <w:rPr>
                <w:rFonts w:hint="eastAsia" w:ascii="仿宋" w:hAnsi="仿宋" w:cs="仿宋"/>
                <w:b/>
                <w:color w:val="auto"/>
                <w:szCs w:val="24"/>
                <w:highlight w:val="none"/>
              </w:rPr>
              <w:t>）技术部分（</w:t>
            </w:r>
            <w:r>
              <w:rPr>
                <w:rFonts w:hint="eastAsia" w:ascii="仿宋" w:hAnsi="仿宋" w:cs="仿宋"/>
                <w:b/>
                <w:color w:val="auto"/>
                <w:szCs w:val="24"/>
                <w:highlight w:val="none"/>
                <w:lang w:val="en-US" w:eastAsia="zh-CN"/>
              </w:rPr>
              <w:t>55</w:t>
            </w:r>
            <w:r>
              <w:rPr>
                <w:rFonts w:hint="eastAsia" w:ascii="仿宋" w:hAnsi="仿宋" w:cs="仿宋"/>
                <w:b/>
                <w:color w:val="auto"/>
                <w:szCs w:val="24"/>
                <w:highlight w:val="none"/>
              </w:rPr>
              <w:t>分）</w:t>
            </w:r>
          </w:p>
        </w:tc>
      </w:tr>
      <w:tr w14:paraId="2D55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85342">
            <w:pPr>
              <w:widowControl w:val="0"/>
              <w:jc w:val="center"/>
              <w:rPr>
                <w:rFonts w:hint="eastAsia" w:ascii="仿宋" w:hAnsi="仿宋" w:eastAsia="仿宋" w:cs="仿宋"/>
                <w:b/>
                <w:color w:val="auto"/>
                <w:sz w:val="24"/>
                <w:szCs w:val="24"/>
                <w:highlight w:val="none"/>
                <w:lang w:val="en-US" w:eastAsia="zh-CN" w:bidi="ar-SA"/>
              </w:rPr>
            </w:pPr>
            <w:r>
              <w:rPr>
                <w:rFonts w:hint="eastAsia" w:ascii="仿宋" w:hAnsi="仿宋" w:cs="仿宋"/>
                <w:b/>
                <w:color w:val="auto"/>
                <w:szCs w:val="24"/>
                <w:highlight w:val="none"/>
              </w:rPr>
              <w:t>评分点</w:t>
            </w:r>
          </w:p>
        </w:tc>
        <w:tc>
          <w:tcPr>
            <w:tcW w:w="72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C6947">
            <w:pPr>
              <w:widowControl w:val="0"/>
              <w:ind w:firstLine="361" w:firstLineChars="150"/>
              <w:jc w:val="center"/>
              <w:rPr>
                <w:rFonts w:hint="eastAsia" w:ascii="仿宋" w:hAnsi="仿宋" w:eastAsia="仿宋" w:cs="仿宋"/>
                <w:b/>
                <w:color w:val="auto"/>
                <w:sz w:val="24"/>
                <w:szCs w:val="24"/>
                <w:highlight w:val="none"/>
                <w:lang w:val="en-US" w:eastAsia="zh-CN" w:bidi="ar-SA"/>
              </w:rPr>
            </w:pPr>
            <w:r>
              <w:rPr>
                <w:rFonts w:hint="eastAsia" w:ascii="仿宋" w:hAnsi="仿宋" w:cs="仿宋"/>
                <w:b/>
                <w:color w:val="auto"/>
                <w:szCs w:val="24"/>
                <w:highlight w:val="none"/>
              </w:rPr>
              <w:t>评审内容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5AAEA">
            <w:pPr>
              <w:widowControl w:val="0"/>
              <w:jc w:val="center"/>
              <w:rPr>
                <w:rFonts w:hint="eastAsia" w:ascii="仿宋" w:hAnsi="仿宋" w:eastAsia="仿宋" w:cs="仿宋"/>
                <w:b/>
                <w:color w:val="auto"/>
                <w:sz w:val="24"/>
                <w:szCs w:val="24"/>
                <w:highlight w:val="none"/>
                <w:lang w:val="en-US" w:eastAsia="zh-CN" w:bidi="ar-SA"/>
              </w:rPr>
            </w:pPr>
            <w:r>
              <w:rPr>
                <w:rFonts w:hint="eastAsia" w:ascii="仿宋" w:hAnsi="仿宋" w:cs="仿宋"/>
                <w:b/>
                <w:color w:val="auto"/>
                <w:szCs w:val="24"/>
                <w:highlight w:val="none"/>
              </w:rPr>
              <w:t>分值</w:t>
            </w:r>
          </w:p>
        </w:tc>
      </w:tr>
      <w:tr w14:paraId="033D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6D43A5FD">
            <w:pPr>
              <w:widowControl w:val="0"/>
              <w:jc w:val="center"/>
              <w:rPr>
                <w:rFonts w:ascii="仿宋" w:hAnsi="仿宋" w:cs="仿宋"/>
                <w:color w:val="auto"/>
                <w:szCs w:val="24"/>
                <w:highlight w:val="none"/>
              </w:rPr>
            </w:pPr>
            <w:r>
              <w:rPr>
                <w:rFonts w:hint="eastAsia" w:ascii="仿宋" w:hAnsi="仿宋" w:cs="仿宋"/>
                <w:color w:val="auto"/>
                <w:szCs w:val="24"/>
                <w:highlight w:val="none"/>
              </w:rPr>
              <w:t>技术指标及要求</w:t>
            </w:r>
          </w:p>
        </w:tc>
        <w:tc>
          <w:tcPr>
            <w:tcW w:w="7264" w:type="dxa"/>
            <w:tcBorders>
              <w:top w:val="single" w:color="auto" w:sz="4" w:space="0"/>
              <w:left w:val="single" w:color="auto" w:sz="4" w:space="0"/>
              <w:bottom w:val="single" w:color="auto" w:sz="4" w:space="0"/>
              <w:right w:val="single" w:color="auto" w:sz="4" w:space="0"/>
            </w:tcBorders>
            <w:noWrap/>
            <w:vAlign w:val="center"/>
          </w:tcPr>
          <w:p w14:paraId="53E92E8D">
            <w:pPr>
              <w:widowControl w:val="0"/>
              <w:jc w:val="both"/>
              <w:rPr>
                <w:rFonts w:ascii="仿宋" w:hAnsi="仿宋" w:cs="仿宋"/>
                <w:color w:val="auto"/>
                <w:szCs w:val="24"/>
                <w:highlight w:val="none"/>
              </w:rPr>
            </w:pPr>
            <w:r>
              <w:rPr>
                <w:rFonts w:hint="eastAsia" w:ascii="仿宋" w:hAnsi="仿宋" w:cs="仿宋"/>
                <w:color w:val="auto"/>
                <w:szCs w:val="24"/>
                <w:highlight w:val="none"/>
              </w:rPr>
              <w:t>完全响应征集文件“第四章项目需求”，在</w:t>
            </w:r>
            <w:r>
              <w:rPr>
                <w:rFonts w:hint="eastAsia" w:ascii="仿宋" w:hAnsi="仿宋" w:cs="仿宋"/>
                <w:color w:val="auto"/>
                <w:highlight w:val="none"/>
              </w:rPr>
              <w:t>需求偏离情况说明表</w:t>
            </w:r>
            <w:r>
              <w:rPr>
                <w:rFonts w:hint="eastAsia" w:ascii="仿宋" w:hAnsi="仿宋" w:cs="仿宋"/>
                <w:color w:val="auto"/>
                <w:szCs w:val="24"/>
                <w:highlight w:val="none"/>
              </w:rPr>
              <w:t>中做出响应，任何一项不满足属于征集响应无效。</w:t>
            </w:r>
          </w:p>
          <w:p w14:paraId="5CBD1986">
            <w:pPr>
              <w:widowControl w:val="0"/>
              <w:jc w:val="both"/>
              <w:rPr>
                <w:rFonts w:ascii="仿宋" w:hAnsi="仿宋" w:cs="仿宋"/>
                <w:color w:val="auto"/>
                <w:szCs w:val="24"/>
                <w:highlight w:val="none"/>
              </w:rPr>
            </w:pPr>
            <w:r>
              <w:rPr>
                <w:rFonts w:hint="eastAsia" w:ascii="仿宋" w:hAnsi="仿宋" w:cs="仿宋"/>
                <w:color w:val="auto"/>
                <w:szCs w:val="24"/>
                <w:highlight w:val="none"/>
              </w:rPr>
              <w:t>评审依据：</w:t>
            </w:r>
            <w:r>
              <w:rPr>
                <w:rFonts w:hint="eastAsia" w:ascii="仿宋" w:hAnsi="仿宋" w:cs="仿宋"/>
                <w:color w:val="auto"/>
                <w:highlight w:val="none"/>
              </w:rPr>
              <w:t>需求偏离情况说明表</w:t>
            </w:r>
            <w:r>
              <w:rPr>
                <w:rFonts w:hint="eastAsia" w:ascii="仿宋" w:hAnsi="仿宋" w:cs="仿宋"/>
                <w:color w:val="auto"/>
                <w:szCs w:val="24"/>
                <w:highlight w:val="none"/>
              </w:rPr>
              <w:t>。</w:t>
            </w:r>
          </w:p>
        </w:tc>
        <w:tc>
          <w:tcPr>
            <w:tcW w:w="930" w:type="dxa"/>
            <w:tcBorders>
              <w:top w:val="single" w:color="auto" w:sz="4" w:space="0"/>
              <w:left w:val="single" w:color="auto" w:sz="4" w:space="0"/>
              <w:bottom w:val="single" w:color="auto" w:sz="4" w:space="0"/>
              <w:right w:val="single" w:color="auto" w:sz="4" w:space="0"/>
            </w:tcBorders>
            <w:noWrap/>
            <w:vAlign w:val="center"/>
          </w:tcPr>
          <w:p w14:paraId="23BE6F92">
            <w:pPr>
              <w:widowControl w:val="0"/>
              <w:jc w:val="center"/>
              <w:textAlignment w:val="center"/>
              <w:rPr>
                <w:rFonts w:ascii="仿宋" w:hAnsi="仿宋" w:cs="仿宋"/>
                <w:color w:val="auto"/>
                <w:szCs w:val="24"/>
                <w:highlight w:val="none"/>
              </w:rPr>
            </w:pPr>
            <w:r>
              <w:rPr>
                <w:rFonts w:hint="eastAsia" w:ascii="仿宋" w:hAnsi="仿宋" w:cs="仿宋"/>
                <w:color w:val="auto"/>
                <w:szCs w:val="24"/>
                <w:highlight w:val="none"/>
                <w:lang w:val="en-US" w:eastAsia="zh-CN"/>
              </w:rPr>
              <w:t>37</w:t>
            </w:r>
            <w:r>
              <w:rPr>
                <w:rFonts w:hint="eastAsia" w:ascii="仿宋" w:hAnsi="仿宋" w:cs="仿宋"/>
                <w:color w:val="auto"/>
                <w:szCs w:val="24"/>
                <w:highlight w:val="none"/>
              </w:rPr>
              <w:t>分</w:t>
            </w:r>
          </w:p>
        </w:tc>
      </w:tr>
      <w:tr w14:paraId="4D96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1018FB95">
            <w:pPr>
              <w:jc w:val="center"/>
              <w:rPr>
                <w:rFonts w:ascii="仿宋" w:hAnsi="仿宋" w:cs="仿宋"/>
                <w:b/>
                <w:color w:val="auto"/>
                <w:szCs w:val="24"/>
                <w:highlight w:val="none"/>
              </w:rPr>
            </w:pPr>
            <w:r>
              <w:rPr>
                <w:rFonts w:hint="eastAsia" w:ascii="仿宋" w:hAnsi="仿宋" w:cs="仿宋"/>
                <w:color w:val="auto"/>
                <w:highlight w:val="none"/>
              </w:rPr>
              <w:t>服务方案</w:t>
            </w:r>
          </w:p>
        </w:tc>
        <w:tc>
          <w:tcPr>
            <w:tcW w:w="7264" w:type="dxa"/>
            <w:tcBorders>
              <w:top w:val="single" w:color="auto" w:sz="4" w:space="0"/>
              <w:left w:val="single" w:color="auto" w:sz="4" w:space="0"/>
              <w:bottom w:val="single" w:color="auto" w:sz="4" w:space="0"/>
              <w:right w:val="single" w:color="auto" w:sz="4" w:space="0"/>
            </w:tcBorders>
            <w:noWrap/>
          </w:tcPr>
          <w:p w14:paraId="0F24918B">
            <w:pPr>
              <w:numPr>
                <w:ilvl w:val="0"/>
                <w:numId w:val="15"/>
              </w:numPr>
              <w:spacing w:line="440" w:lineRule="exact"/>
              <w:jc w:val="both"/>
              <w:textAlignment w:val="center"/>
              <w:rPr>
                <w:rStyle w:val="80"/>
                <w:rFonts w:hint="default" w:ascii="仿宋" w:hAnsi="仿宋" w:cs="仿宋"/>
                <w:color w:val="auto"/>
                <w:sz w:val="24"/>
                <w:szCs w:val="24"/>
                <w:highlight w:val="none"/>
              </w:rPr>
            </w:pPr>
            <w:r>
              <w:rPr>
                <w:rStyle w:val="80"/>
                <w:rFonts w:hint="default" w:ascii="仿宋" w:hAnsi="仿宋" w:cs="仿宋"/>
                <w:color w:val="auto"/>
                <w:sz w:val="24"/>
                <w:szCs w:val="24"/>
                <w:highlight w:val="none"/>
              </w:rPr>
              <w:t>供应商对本项目拟定服务方案，包含但不限于维修方案、应急处理预案、维修质保服务方案。每有一项得</w:t>
            </w:r>
            <w:r>
              <w:rPr>
                <w:rStyle w:val="80"/>
                <w:rFonts w:hint="eastAsia" w:ascii="仿宋" w:hAnsi="仿宋" w:cs="仿宋"/>
                <w:color w:val="auto"/>
                <w:sz w:val="24"/>
                <w:szCs w:val="24"/>
                <w:highlight w:val="none"/>
                <w:lang w:val="en-US" w:eastAsia="zh-CN"/>
              </w:rPr>
              <w:t>6</w:t>
            </w:r>
            <w:r>
              <w:rPr>
                <w:rStyle w:val="80"/>
                <w:rFonts w:hint="default" w:ascii="仿宋" w:hAnsi="仿宋" w:cs="仿宋"/>
                <w:color w:val="auto"/>
                <w:sz w:val="24"/>
                <w:szCs w:val="24"/>
                <w:highlight w:val="none"/>
              </w:rPr>
              <w:t>分</w:t>
            </w:r>
            <w:r>
              <w:rPr>
                <w:rStyle w:val="80"/>
                <w:rFonts w:hint="eastAsia" w:ascii="仿宋" w:hAnsi="仿宋" w:cs="仿宋"/>
                <w:color w:val="auto"/>
                <w:sz w:val="24"/>
                <w:szCs w:val="24"/>
                <w:highlight w:val="none"/>
                <w:lang w:eastAsia="zh-CN"/>
              </w:rPr>
              <w:t>。</w:t>
            </w:r>
          </w:p>
          <w:p w14:paraId="78BD0868">
            <w:pPr>
              <w:numPr>
                <w:ilvl w:val="0"/>
                <w:numId w:val="0"/>
              </w:numPr>
              <w:spacing w:line="440" w:lineRule="exact"/>
              <w:jc w:val="both"/>
              <w:textAlignment w:val="center"/>
              <w:rPr>
                <w:rStyle w:val="80"/>
                <w:rFonts w:hint="default" w:ascii="仿宋" w:hAnsi="仿宋" w:cs="仿宋"/>
                <w:color w:val="auto"/>
                <w:sz w:val="24"/>
                <w:szCs w:val="24"/>
                <w:highlight w:val="none"/>
              </w:rPr>
            </w:pPr>
            <w:r>
              <w:rPr>
                <w:rStyle w:val="80"/>
                <w:rFonts w:hint="default" w:ascii="仿宋" w:hAnsi="仿宋" w:cs="仿宋"/>
                <w:color w:val="auto"/>
                <w:sz w:val="24"/>
                <w:szCs w:val="24"/>
                <w:highlight w:val="none"/>
              </w:rPr>
              <w:t>（2）针对以上内容综合比较，方案优得</w:t>
            </w:r>
            <w:r>
              <w:rPr>
                <w:rStyle w:val="80"/>
                <w:rFonts w:hint="eastAsia" w:ascii="仿宋" w:hAnsi="仿宋" w:cs="仿宋"/>
                <w:color w:val="auto"/>
                <w:sz w:val="24"/>
                <w:szCs w:val="24"/>
                <w:highlight w:val="none"/>
                <w:lang w:val="en-US" w:eastAsia="zh-CN"/>
              </w:rPr>
              <w:t>6</w:t>
            </w:r>
            <w:r>
              <w:rPr>
                <w:rStyle w:val="80"/>
                <w:rFonts w:hint="default" w:ascii="仿宋" w:hAnsi="仿宋" w:cs="仿宋"/>
                <w:color w:val="auto"/>
                <w:sz w:val="24"/>
                <w:szCs w:val="24"/>
                <w:highlight w:val="none"/>
              </w:rPr>
              <w:t>分，方案良得</w:t>
            </w:r>
            <w:r>
              <w:rPr>
                <w:rStyle w:val="80"/>
                <w:rFonts w:hint="eastAsia" w:ascii="仿宋" w:hAnsi="仿宋" w:cs="仿宋"/>
                <w:color w:val="auto"/>
                <w:sz w:val="24"/>
                <w:szCs w:val="24"/>
                <w:highlight w:val="none"/>
                <w:lang w:val="en-US" w:eastAsia="zh-CN"/>
              </w:rPr>
              <w:t>3</w:t>
            </w:r>
            <w:r>
              <w:rPr>
                <w:rStyle w:val="80"/>
                <w:rFonts w:hint="default" w:ascii="仿宋" w:hAnsi="仿宋" w:cs="仿宋"/>
                <w:color w:val="auto"/>
                <w:sz w:val="24"/>
                <w:szCs w:val="24"/>
                <w:highlight w:val="none"/>
              </w:rPr>
              <w:t>分，方案一般得</w:t>
            </w:r>
            <w:r>
              <w:rPr>
                <w:rStyle w:val="80"/>
                <w:rFonts w:hint="eastAsia" w:ascii="仿宋" w:hAnsi="仿宋" w:cs="仿宋"/>
                <w:color w:val="auto"/>
                <w:sz w:val="24"/>
                <w:szCs w:val="24"/>
                <w:highlight w:val="none"/>
                <w:lang w:val="en-US" w:eastAsia="zh-CN"/>
              </w:rPr>
              <w:t>1</w:t>
            </w:r>
            <w:r>
              <w:rPr>
                <w:rStyle w:val="80"/>
                <w:rFonts w:hint="default" w:ascii="仿宋" w:hAnsi="仿宋" w:cs="仿宋"/>
                <w:color w:val="auto"/>
                <w:sz w:val="24"/>
                <w:szCs w:val="24"/>
                <w:highlight w:val="none"/>
              </w:rPr>
              <w:t>分，未提供不得分。满分</w:t>
            </w:r>
            <w:r>
              <w:rPr>
                <w:rStyle w:val="80"/>
                <w:rFonts w:hint="eastAsia" w:ascii="仿宋" w:hAnsi="仿宋" w:cs="仿宋"/>
                <w:color w:val="auto"/>
                <w:sz w:val="24"/>
                <w:szCs w:val="24"/>
                <w:highlight w:val="none"/>
                <w:lang w:val="en-US" w:eastAsia="zh-CN"/>
              </w:rPr>
              <w:t>18</w:t>
            </w:r>
            <w:r>
              <w:rPr>
                <w:rStyle w:val="80"/>
                <w:rFonts w:hint="default" w:ascii="仿宋" w:hAnsi="仿宋" w:cs="仿宋"/>
                <w:color w:val="auto"/>
                <w:sz w:val="24"/>
                <w:szCs w:val="24"/>
                <w:highlight w:val="none"/>
              </w:rPr>
              <w:t>分。</w:t>
            </w:r>
          </w:p>
          <w:p w14:paraId="704370BB">
            <w:pPr>
              <w:spacing w:line="276" w:lineRule="auto"/>
              <w:rPr>
                <w:rFonts w:ascii="仿宋" w:hAnsi="仿宋" w:cs="仿宋"/>
                <w:color w:val="auto"/>
                <w:szCs w:val="24"/>
                <w:highlight w:val="none"/>
              </w:rPr>
            </w:pPr>
            <w:r>
              <w:rPr>
                <w:rStyle w:val="80"/>
                <w:rFonts w:hint="default" w:ascii="仿宋" w:hAnsi="仿宋" w:cs="仿宋"/>
                <w:b/>
                <w:bCs/>
                <w:color w:val="auto"/>
                <w:sz w:val="24"/>
                <w:szCs w:val="24"/>
                <w:highlight w:val="none"/>
              </w:rPr>
              <w:t>评审依据：提供方案并加盖公章，未提供不得分。</w:t>
            </w:r>
          </w:p>
        </w:tc>
        <w:tc>
          <w:tcPr>
            <w:tcW w:w="930" w:type="dxa"/>
            <w:tcBorders>
              <w:top w:val="single" w:color="auto" w:sz="4" w:space="0"/>
              <w:left w:val="single" w:color="auto" w:sz="4" w:space="0"/>
              <w:bottom w:val="single" w:color="auto" w:sz="4" w:space="0"/>
              <w:right w:val="single" w:color="auto" w:sz="4" w:space="0"/>
            </w:tcBorders>
            <w:noWrap/>
            <w:vAlign w:val="center"/>
          </w:tcPr>
          <w:p w14:paraId="0770224E">
            <w:pPr>
              <w:pStyle w:val="9"/>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w:t>
            </w:r>
            <w:r>
              <w:rPr>
                <w:rFonts w:ascii="仿宋" w:hAnsi="仿宋" w:eastAsia="仿宋" w:cs="仿宋"/>
                <w:color w:val="auto"/>
                <w:szCs w:val="24"/>
                <w:highlight w:val="none"/>
              </w:rPr>
              <w:t>分</w:t>
            </w:r>
          </w:p>
        </w:tc>
      </w:tr>
      <w:tr w14:paraId="5C54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78" w:type="dxa"/>
            <w:gridSpan w:val="3"/>
            <w:tcBorders>
              <w:top w:val="single" w:color="auto" w:sz="4" w:space="0"/>
              <w:left w:val="single" w:color="auto" w:sz="4" w:space="0"/>
              <w:bottom w:val="single" w:color="auto" w:sz="4" w:space="0"/>
              <w:right w:val="single" w:color="auto" w:sz="4" w:space="0"/>
            </w:tcBorders>
            <w:noWrap/>
            <w:vAlign w:val="center"/>
          </w:tcPr>
          <w:p w14:paraId="0BB6C3F4">
            <w:pPr>
              <w:widowControl w:val="0"/>
              <w:jc w:val="center"/>
              <w:rPr>
                <w:rFonts w:ascii="仿宋" w:hAnsi="仿宋" w:cs="仿宋"/>
                <w:color w:val="auto"/>
                <w:szCs w:val="24"/>
                <w:highlight w:val="none"/>
              </w:rPr>
            </w:pPr>
            <w:r>
              <w:rPr>
                <w:rFonts w:hint="eastAsia" w:ascii="仿宋" w:hAnsi="仿宋" w:cs="仿宋"/>
                <w:b/>
                <w:bCs/>
                <w:color w:val="auto"/>
                <w:szCs w:val="24"/>
                <w:highlight w:val="none"/>
              </w:rPr>
              <w:t>（二）商务部分（</w:t>
            </w:r>
            <w:r>
              <w:rPr>
                <w:rFonts w:hint="eastAsia" w:ascii="仿宋" w:hAnsi="仿宋" w:cs="仿宋"/>
                <w:b/>
                <w:bCs/>
                <w:color w:val="auto"/>
                <w:szCs w:val="24"/>
                <w:highlight w:val="none"/>
                <w:lang w:val="en-US" w:eastAsia="zh-CN"/>
              </w:rPr>
              <w:t>25</w:t>
            </w:r>
            <w:r>
              <w:rPr>
                <w:rFonts w:hint="eastAsia" w:ascii="仿宋" w:hAnsi="仿宋" w:cs="仿宋"/>
                <w:b/>
                <w:bCs/>
                <w:color w:val="auto"/>
                <w:szCs w:val="24"/>
                <w:highlight w:val="none"/>
              </w:rPr>
              <w:t>分）</w:t>
            </w:r>
          </w:p>
        </w:tc>
      </w:tr>
      <w:tr w14:paraId="4A13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4C1A7BF8">
            <w:pPr>
              <w:widowControl w:val="0"/>
              <w:jc w:val="center"/>
              <w:rPr>
                <w:rFonts w:ascii="仿宋" w:hAnsi="仿宋" w:cs="仿宋"/>
                <w:b/>
                <w:bCs/>
                <w:color w:val="auto"/>
                <w:szCs w:val="24"/>
                <w:highlight w:val="none"/>
              </w:rPr>
            </w:pPr>
            <w:r>
              <w:rPr>
                <w:rFonts w:hint="eastAsia" w:ascii="仿宋" w:hAnsi="仿宋" w:cs="仿宋"/>
                <w:b/>
                <w:bCs/>
                <w:color w:val="auto"/>
                <w:szCs w:val="24"/>
                <w:highlight w:val="none"/>
              </w:rPr>
              <w:t>评分点</w:t>
            </w:r>
          </w:p>
        </w:tc>
        <w:tc>
          <w:tcPr>
            <w:tcW w:w="7264" w:type="dxa"/>
            <w:tcBorders>
              <w:top w:val="single" w:color="auto" w:sz="4" w:space="0"/>
              <w:left w:val="single" w:color="auto" w:sz="4" w:space="0"/>
              <w:bottom w:val="single" w:color="auto" w:sz="4" w:space="0"/>
              <w:right w:val="single" w:color="auto" w:sz="4" w:space="0"/>
            </w:tcBorders>
            <w:noWrap/>
            <w:vAlign w:val="center"/>
          </w:tcPr>
          <w:p w14:paraId="72B6D23D">
            <w:pPr>
              <w:widowControl w:val="0"/>
              <w:jc w:val="center"/>
              <w:rPr>
                <w:rFonts w:ascii="仿宋" w:hAnsi="仿宋" w:cs="仿宋"/>
                <w:b/>
                <w:bCs/>
                <w:color w:val="auto"/>
                <w:szCs w:val="24"/>
                <w:highlight w:val="none"/>
              </w:rPr>
            </w:pPr>
            <w:r>
              <w:rPr>
                <w:rFonts w:hint="eastAsia" w:ascii="仿宋" w:hAnsi="仿宋" w:cs="仿宋"/>
                <w:b/>
                <w:bCs/>
                <w:color w:val="auto"/>
                <w:szCs w:val="24"/>
                <w:highlight w:val="none"/>
              </w:rPr>
              <w:t>评审内容</w:t>
            </w:r>
          </w:p>
        </w:tc>
        <w:tc>
          <w:tcPr>
            <w:tcW w:w="930" w:type="dxa"/>
            <w:tcBorders>
              <w:top w:val="single" w:color="auto" w:sz="4" w:space="0"/>
              <w:left w:val="single" w:color="auto" w:sz="4" w:space="0"/>
              <w:bottom w:val="single" w:color="auto" w:sz="4" w:space="0"/>
              <w:right w:val="single" w:color="auto" w:sz="4" w:space="0"/>
            </w:tcBorders>
            <w:noWrap/>
            <w:vAlign w:val="center"/>
          </w:tcPr>
          <w:p w14:paraId="15880769">
            <w:pPr>
              <w:widowControl w:val="0"/>
              <w:jc w:val="center"/>
              <w:rPr>
                <w:rFonts w:ascii="仿宋" w:hAnsi="仿宋" w:cs="仿宋"/>
                <w:b/>
                <w:bCs/>
                <w:color w:val="auto"/>
                <w:szCs w:val="24"/>
                <w:highlight w:val="none"/>
              </w:rPr>
            </w:pPr>
            <w:r>
              <w:rPr>
                <w:rFonts w:hint="eastAsia" w:ascii="仿宋" w:hAnsi="仿宋" w:cs="仿宋"/>
                <w:b/>
                <w:bCs/>
                <w:color w:val="auto"/>
                <w:szCs w:val="24"/>
                <w:highlight w:val="none"/>
              </w:rPr>
              <w:t>分值</w:t>
            </w:r>
          </w:p>
        </w:tc>
      </w:tr>
      <w:tr w14:paraId="7E2F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31AAA3EA">
            <w:pPr>
              <w:spacing w:line="400" w:lineRule="exact"/>
              <w:jc w:val="center"/>
              <w:rPr>
                <w:rFonts w:ascii="仿宋" w:hAnsi="仿宋" w:cs="仿宋"/>
                <w:color w:val="auto"/>
                <w:szCs w:val="24"/>
                <w:highlight w:val="none"/>
              </w:rPr>
            </w:pPr>
            <w:r>
              <w:rPr>
                <w:rFonts w:hint="eastAsia" w:ascii="仿宋" w:hAnsi="仿宋" w:cs="仿宋"/>
                <w:color w:val="auto"/>
                <w:szCs w:val="24"/>
                <w:highlight w:val="none"/>
              </w:rPr>
              <w:t>业绩</w:t>
            </w:r>
          </w:p>
        </w:tc>
        <w:tc>
          <w:tcPr>
            <w:tcW w:w="7264" w:type="dxa"/>
            <w:tcBorders>
              <w:top w:val="single" w:color="auto" w:sz="4" w:space="0"/>
              <w:left w:val="single" w:color="auto" w:sz="4" w:space="0"/>
              <w:bottom w:val="single" w:color="auto" w:sz="4" w:space="0"/>
              <w:right w:val="single" w:color="auto" w:sz="4" w:space="0"/>
            </w:tcBorders>
            <w:noWrap/>
            <w:vAlign w:val="center"/>
          </w:tcPr>
          <w:p w14:paraId="498D9C86">
            <w:pPr>
              <w:rPr>
                <w:rFonts w:ascii="仿宋" w:hAnsi="仿宋" w:cs="仿宋"/>
                <w:color w:val="auto"/>
                <w:szCs w:val="24"/>
                <w:highlight w:val="none"/>
              </w:rPr>
            </w:pPr>
            <w:r>
              <w:rPr>
                <w:rFonts w:hint="eastAsia" w:ascii="仿宋" w:hAnsi="仿宋" w:cs="仿宋"/>
                <w:color w:val="auto"/>
                <w:szCs w:val="24"/>
                <w:highlight w:val="none"/>
              </w:rPr>
              <w:t>供应商具有征集前三年内（2022年</w:t>
            </w: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月1日至开标截止时间，以合同签订日期为准）维修或安装过</w:t>
            </w:r>
            <w:r>
              <w:rPr>
                <w:color w:val="auto"/>
                <w:highlight w:val="none"/>
              </w:rPr>
              <w:t>1、 消防给水、消火栓系统及消防喷淋系统；2、大空间智能消防水炮系统；3、防排烟系统；4、气体灭火系统；5 、火灾自动报警及联动控制系统。</w:t>
            </w:r>
            <w:r>
              <w:rPr>
                <w:rFonts w:hint="eastAsia"/>
                <w:color w:val="auto"/>
                <w:highlight w:val="none"/>
              </w:rPr>
              <w:t>以上</w:t>
            </w:r>
            <w:r>
              <w:rPr>
                <w:rFonts w:hint="eastAsia" w:ascii="仿宋" w:hAnsi="仿宋" w:cs="仿宋"/>
                <w:color w:val="auto"/>
                <w:szCs w:val="24"/>
                <w:highlight w:val="none"/>
              </w:rPr>
              <w:t xml:space="preserve">每提供1个维修或安装合同得5分，最高得20分。                                                                       </w:t>
            </w:r>
          </w:p>
          <w:p w14:paraId="46EF50AC">
            <w:pPr>
              <w:rPr>
                <w:rFonts w:ascii="仿宋" w:hAnsi="仿宋" w:cs="仿宋"/>
                <w:color w:val="auto"/>
                <w:szCs w:val="24"/>
                <w:highlight w:val="none"/>
              </w:rPr>
            </w:pPr>
            <w:r>
              <w:rPr>
                <w:rFonts w:hint="eastAsia" w:ascii="仿宋" w:hAnsi="仿宋" w:cs="仿宋"/>
                <w:b/>
                <w:color w:val="auto"/>
                <w:szCs w:val="24"/>
                <w:highlight w:val="none"/>
              </w:rPr>
              <w:t>评审依据：提供合同</w:t>
            </w:r>
            <w:r>
              <w:rPr>
                <w:rStyle w:val="80"/>
                <w:rFonts w:hint="default" w:ascii="仿宋" w:hAnsi="仿宋" w:cs="仿宋"/>
                <w:b/>
                <w:bCs/>
                <w:color w:val="auto"/>
                <w:sz w:val="24"/>
                <w:szCs w:val="24"/>
                <w:highlight w:val="none"/>
              </w:rPr>
              <w:t>彩色扫描件</w:t>
            </w:r>
            <w:r>
              <w:rPr>
                <w:rFonts w:hint="eastAsia" w:ascii="仿宋" w:hAnsi="仿宋" w:cs="仿宋"/>
                <w:b/>
                <w:color w:val="auto"/>
                <w:szCs w:val="24"/>
                <w:highlight w:val="none"/>
              </w:rPr>
              <w:t>加盖供应商公章。</w:t>
            </w:r>
          </w:p>
        </w:tc>
        <w:tc>
          <w:tcPr>
            <w:tcW w:w="930" w:type="dxa"/>
            <w:tcBorders>
              <w:top w:val="single" w:color="auto" w:sz="4" w:space="0"/>
              <w:left w:val="single" w:color="auto" w:sz="4" w:space="0"/>
              <w:bottom w:val="single" w:color="auto" w:sz="4" w:space="0"/>
              <w:right w:val="single" w:color="auto" w:sz="4" w:space="0"/>
            </w:tcBorders>
            <w:noWrap/>
            <w:vAlign w:val="center"/>
          </w:tcPr>
          <w:p w14:paraId="01E2BD3F">
            <w:pPr>
              <w:spacing w:line="400" w:lineRule="exact"/>
              <w:jc w:val="center"/>
              <w:rPr>
                <w:rFonts w:ascii="仿宋" w:hAnsi="仿宋" w:cs="仿宋"/>
                <w:color w:val="auto"/>
                <w:szCs w:val="24"/>
                <w:highlight w:val="none"/>
              </w:rPr>
            </w:pPr>
            <w:r>
              <w:rPr>
                <w:rFonts w:hint="eastAsia" w:ascii="仿宋" w:hAnsi="仿宋" w:cs="仿宋"/>
                <w:color w:val="auto"/>
                <w:szCs w:val="24"/>
                <w:highlight w:val="none"/>
              </w:rPr>
              <w:t>20分</w:t>
            </w:r>
          </w:p>
        </w:tc>
      </w:tr>
      <w:tr w14:paraId="3759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72A4CBC3">
            <w:pPr>
              <w:spacing w:line="400" w:lineRule="exact"/>
              <w:jc w:val="center"/>
              <w:rPr>
                <w:rFonts w:ascii="仿宋" w:hAnsi="仿宋" w:cs="仿宋"/>
                <w:color w:val="auto"/>
                <w:szCs w:val="24"/>
                <w:highlight w:val="none"/>
              </w:rPr>
            </w:pPr>
            <w:r>
              <w:rPr>
                <w:rFonts w:hint="eastAsia" w:ascii="仿宋" w:hAnsi="仿宋" w:cs="仿宋"/>
                <w:color w:val="auto"/>
                <w:szCs w:val="24"/>
                <w:highlight w:val="none"/>
              </w:rPr>
              <w:t>响应时间</w:t>
            </w:r>
          </w:p>
        </w:tc>
        <w:tc>
          <w:tcPr>
            <w:tcW w:w="7264" w:type="dxa"/>
            <w:tcBorders>
              <w:top w:val="single" w:color="auto" w:sz="4" w:space="0"/>
              <w:left w:val="single" w:color="auto" w:sz="4" w:space="0"/>
              <w:bottom w:val="single" w:color="auto" w:sz="4" w:space="0"/>
              <w:right w:val="single" w:color="auto" w:sz="4" w:space="0"/>
            </w:tcBorders>
            <w:noWrap/>
            <w:vAlign w:val="center"/>
          </w:tcPr>
          <w:p w14:paraId="4C26096D">
            <w:pPr>
              <w:spacing w:line="550" w:lineRule="exact"/>
              <w:rPr>
                <w:rFonts w:hint="eastAsia" w:ascii="仿宋" w:hAnsi="仿宋" w:cs="仿宋"/>
                <w:color w:val="auto"/>
                <w:szCs w:val="24"/>
                <w:highlight w:val="none"/>
              </w:rPr>
            </w:pPr>
            <w:r>
              <w:rPr>
                <w:rFonts w:hint="eastAsia" w:ascii="仿宋" w:hAnsi="仿宋" w:cs="仿宋"/>
                <w:color w:val="auto"/>
                <w:szCs w:val="24"/>
                <w:highlight w:val="none"/>
              </w:rPr>
              <w:t>服务响应时间:</w:t>
            </w:r>
          </w:p>
          <w:p w14:paraId="570CBFC4">
            <w:pPr>
              <w:spacing w:line="550" w:lineRule="exact"/>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响应时间不超过30分钟，一般故障小于等于1小时，重大故障小于等于</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小时。满足以上要求得</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分。</w:t>
            </w:r>
          </w:p>
          <w:p w14:paraId="1BC87048">
            <w:pPr>
              <w:spacing w:line="550" w:lineRule="exact"/>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响应时间不超过</w:t>
            </w:r>
            <w:r>
              <w:rPr>
                <w:rFonts w:hint="eastAsia" w:ascii="仿宋" w:hAnsi="仿宋" w:cs="仿宋"/>
                <w:color w:val="auto"/>
                <w:szCs w:val="24"/>
                <w:highlight w:val="none"/>
                <w:lang w:val="en-US" w:eastAsia="zh-CN"/>
              </w:rPr>
              <w:t>45</w:t>
            </w:r>
            <w:r>
              <w:rPr>
                <w:rFonts w:hint="eastAsia" w:ascii="仿宋" w:hAnsi="仿宋" w:cs="仿宋"/>
                <w:color w:val="auto"/>
                <w:szCs w:val="24"/>
                <w:highlight w:val="none"/>
              </w:rPr>
              <w:t>分钟，一般故障小于等于1</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小时，重大故障小于等于</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小时。满足以上要求得</w:t>
            </w:r>
            <w:r>
              <w:rPr>
                <w:rFonts w:hint="eastAsia" w:ascii="仿宋" w:hAnsi="仿宋" w:cs="仿宋"/>
                <w:color w:val="auto"/>
                <w:szCs w:val="24"/>
                <w:highlight w:val="none"/>
                <w:lang w:val="en-US" w:eastAsia="zh-CN"/>
              </w:rPr>
              <w:t>2.5</w:t>
            </w:r>
            <w:r>
              <w:rPr>
                <w:rFonts w:hint="eastAsia" w:ascii="仿宋" w:hAnsi="仿宋" w:cs="仿宋"/>
                <w:color w:val="auto"/>
                <w:szCs w:val="24"/>
                <w:highlight w:val="none"/>
              </w:rPr>
              <w:t>分。</w:t>
            </w:r>
          </w:p>
          <w:p w14:paraId="3EC48A77">
            <w:pPr>
              <w:spacing w:line="550" w:lineRule="exact"/>
              <w:rPr>
                <w:rFonts w:ascii="仿宋" w:hAnsi="仿宋" w:cs="仿宋"/>
                <w:b/>
                <w:color w:val="auto"/>
                <w:szCs w:val="24"/>
                <w:highlight w:val="none"/>
              </w:rPr>
            </w:pPr>
            <w:r>
              <w:rPr>
                <w:rFonts w:hint="eastAsia" w:ascii="仿宋" w:hAnsi="仿宋" w:cs="仿宋"/>
                <w:b/>
                <w:bCs/>
                <w:color w:val="auto"/>
                <w:szCs w:val="24"/>
                <w:highlight w:val="none"/>
              </w:rPr>
              <w:t>评审依据：提供服务响应时间承诺函加盖供应商公章。</w:t>
            </w:r>
          </w:p>
        </w:tc>
        <w:tc>
          <w:tcPr>
            <w:tcW w:w="930" w:type="dxa"/>
            <w:tcBorders>
              <w:top w:val="single" w:color="auto" w:sz="4" w:space="0"/>
              <w:left w:val="single" w:color="auto" w:sz="4" w:space="0"/>
              <w:bottom w:val="single" w:color="auto" w:sz="4" w:space="0"/>
              <w:right w:val="single" w:color="auto" w:sz="4" w:space="0"/>
            </w:tcBorders>
            <w:noWrap/>
            <w:vAlign w:val="center"/>
          </w:tcPr>
          <w:p w14:paraId="5DDBD55F">
            <w:pPr>
              <w:spacing w:line="400" w:lineRule="exact"/>
              <w:jc w:val="center"/>
              <w:rPr>
                <w:rFonts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分</w:t>
            </w:r>
          </w:p>
        </w:tc>
      </w:tr>
    </w:tbl>
    <w:p w14:paraId="5113090B">
      <w:pPr>
        <w:rPr>
          <w:rFonts w:ascii="仿宋" w:hAnsi="仿宋" w:cs="仿宋"/>
          <w:b/>
          <w:color w:val="auto"/>
          <w:sz w:val="28"/>
          <w:szCs w:val="28"/>
          <w:highlight w:val="none"/>
        </w:rPr>
      </w:pPr>
    </w:p>
    <w:p w14:paraId="60123A2C">
      <w:pPr>
        <w:rPr>
          <w:rFonts w:ascii="仿宋" w:hAnsi="仿宋" w:cs="仿宋"/>
          <w:color w:val="auto"/>
          <w:highlight w:val="none"/>
        </w:rPr>
      </w:pPr>
    </w:p>
    <w:p w14:paraId="7DE9CBB5">
      <w:pPr>
        <w:rPr>
          <w:rFonts w:ascii="仿宋" w:hAnsi="仿宋" w:cs="仿宋"/>
          <w:b/>
          <w:bCs/>
          <w:color w:val="auto"/>
          <w:szCs w:val="24"/>
          <w:highlight w:val="none"/>
        </w:rPr>
      </w:pPr>
      <w:r>
        <w:rPr>
          <w:rFonts w:hint="eastAsia" w:ascii="仿宋" w:hAnsi="仿宋" w:cs="仿宋"/>
          <w:b/>
          <w:bCs/>
          <w:color w:val="auto"/>
          <w:szCs w:val="24"/>
          <w:highlight w:val="none"/>
        </w:rPr>
        <w:br w:type="page"/>
      </w:r>
    </w:p>
    <w:bookmarkEnd w:id="1"/>
    <w:p w14:paraId="3D4F393F">
      <w:pPr>
        <w:pStyle w:val="2"/>
        <w:numPr>
          <w:ilvl w:val="0"/>
          <w:numId w:val="2"/>
        </w:numPr>
        <w:rPr>
          <w:rFonts w:ascii="仿宋" w:hAnsi="仿宋" w:cs="仿宋"/>
          <w:color w:val="auto"/>
          <w:highlight w:val="none"/>
        </w:rPr>
      </w:pPr>
      <w:bookmarkStart w:id="39" w:name="_Toc11293"/>
      <w:r>
        <w:rPr>
          <w:rFonts w:hint="eastAsia" w:ascii="仿宋" w:hAnsi="仿宋" w:cs="仿宋"/>
          <w:color w:val="auto"/>
          <w:highlight w:val="none"/>
        </w:rPr>
        <w:t>响应文件格式</w:t>
      </w:r>
      <w:bookmarkEnd w:id="39"/>
    </w:p>
    <w:p w14:paraId="25E6D1C2">
      <w:pPr>
        <w:jc w:val="right"/>
        <w:rPr>
          <w:rFonts w:ascii="仿宋" w:hAnsi="仿宋" w:cs="仿宋"/>
          <w:b/>
          <w:color w:val="auto"/>
          <w:sz w:val="44"/>
          <w:szCs w:val="44"/>
          <w:highlight w:val="none"/>
        </w:rPr>
      </w:pPr>
      <w:bookmarkStart w:id="40" w:name="_Toc26839_WPSOffice_Level1"/>
      <w:r>
        <w:rPr>
          <w:rFonts w:hint="eastAsia" w:ascii="仿宋" w:hAnsi="仿宋" w:cs="仿宋"/>
          <w:b/>
          <w:color w:val="auto"/>
          <w:sz w:val="44"/>
          <w:szCs w:val="44"/>
          <w:highlight w:val="none"/>
        </w:rPr>
        <w:t>正、副</w:t>
      </w:r>
      <w:bookmarkEnd w:id="40"/>
    </w:p>
    <w:p w14:paraId="56B07613">
      <w:pPr>
        <w:pStyle w:val="9"/>
        <w:rPr>
          <w:rFonts w:hint="default" w:ascii="仿宋" w:hAnsi="仿宋" w:eastAsia="仿宋" w:cs="仿宋"/>
          <w:color w:val="auto"/>
          <w:highlight w:val="none"/>
        </w:rPr>
      </w:pPr>
    </w:p>
    <w:p w14:paraId="2EB745DA">
      <w:pPr>
        <w:rPr>
          <w:rFonts w:ascii="仿宋" w:hAnsi="仿宋" w:cs="仿宋"/>
          <w:b/>
          <w:color w:val="auto"/>
          <w:sz w:val="48"/>
          <w:szCs w:val="48"/>
          <w:highlight w:val="none"/>
        </w:rPr>
      </w:pPr>
    </w:p>
    <w:p w14:paraId="3C103A7E">
      <w:pPr>
        <w:pStyle w:val="9"/>
        <w:rPr>
          <w:rFonts w:hint="default" w:ascii="仿宋" w:hAnsi="仿宋" w:eastAsia="仿宋" w:cs="仿宋"/>
          <w:color w:val="auto"/>
          <w:highlight w:val="none"/>
        </w:rPr>
      </w:pPr>
    </w:p>
    <w:p w14:paraId="30DD3F54">
      <w:pPr>
        <w:jc w:val="center"/>
        <w:rPr>
          <w:rFonts w:ascii="仿宋" w:hAnsi="仿宋" w:cs="仿宋"/>
          <w:b/>
          <w:color w:val="auto"/>
          <w:sz w:val="72"/>
          <w:szCs w:val="72"/>
          <w:highlight w:val="none"/>
        </w:rPr>
      </w:pPr>
      <w:bookmarkStart w:id="41" w:name="_Toc9477_WPSOffice_Level1"/>
      <w:r>
        <w:rPr>
          <w:rFonts w:hint="eastAsia" w:ascii="仿宋" w:hAnsi="仿宋" w:cs="仿宋"/>
          <w:b/>
          <w:color w:val="auto"/>
          <w:sz w:val="72"/>
          <w:szCs w:val="72"/>
          <w:highlight w:val="none"/>
        </w:rPr>
        <w:t>白名单采购</w:t>
      </w:r>
    </w:p>
    <w:p w14:paraId="57CA8462">
      <w:pPr>
        <w:jc w:val="center"/>
        <w:rPr>
          <w:rFonts w:ascii="仿宋" w:hAnsi="仿宋" w:cs="仿宋"/>
          <w:b/>
          <w:color w:val="auto"/>
          <w:sz w:val="48"/>
          <w:szCs w:val="48"/>
          <w:highlight w:val="none"/>
        </w:rPr>
      </w:pPr>
      <w:r>
        <w:rPr>
          <w:rFonts w:hint="eastAsia" w:ascii="仿宋" w:hAnsi="仿宋" w:cs="仿宋"/>
          <w:b/>
          <w:color w:val="auto"/>
          <w:sz w:val="72"/>
          <w:szCs w:val="72"/>
          <w:highlight w:val="none"/>
        </w:rPr>
        <w:t>响应文件</w:t>
      </w:r>
      <w:bookmarkEnd w:id="41"/>
    </w:p>
    <w:p w14:paraId="5B178F17">
      <w:pPr>
        <w:pStyle w:val="9"/>
        <w:ind w:left="0"/>
        <w:rPr>
          <w:rFonts w:hint="default" w:ascii="仿宋" w:hAnsi="仿宋" w:eastAsia="仿宋" w:cs="仿宋"/>
          <w:b/>
          <w:color w:val="auto"/>
          <w:sz w:val="48"/>
          <w:szCs w:val="48"/>
          <w:highlight w:val="none"/>
        </w:rPr>
      </w:pPr>
    </w:p>
    <w:p w14:paraId="51110D04">
      <w:pPr>
        <w:pStyle w:val="9"/>
        <w:rPr>
          <w:rFonts w:hint="default" w:ascii="仿宋" w:hAnsi="仿宋" w:eastAsia="仿宋" w:cs="仿宋"/>
          <w:b/>
          <w:color w:val="auto"/>
          <w:sz w:val="32"/>
          <w:szCs w:val="32"/>
          <w:highlight w:val="none"/>
        </w:rPr>
      </w:pPr>
      <w:bookmarkStart w:id="42" w:name="_Toc6541_WPSOffice_Level1"/>
      <w:r>
        <w:rPr>
          <w:rFonts w:ascii="仿宋" w:hAnsi="仿宋" w:eastAsia="仿宋" w:cs="仿宋"/>
          <w:b/>
          <w:color w:val="auto"/>
          <w:sz w:val="32"/>
          <w:szCs w:val="32"/>
          <w:highlight w:val="none"/>
        </w:rPr>
        <w:t>项目名称：</w:t>
      </w:r>
      <w:bookmarkEnd w:id="42"/>
    </w:p>
    <w:p w14:paraId="1827EB89">
      <w:pPr>
        <w:pStyle w:val="9"/>
        <w:rPr>
          <w:rFonts w:hint="default" w:ascii="仿宋" w:hAnsi="仿宋" w:eastAsia="仿宋" w:cs="仿宋"/>
          <w:b/>
          <w:color w:val="auto"/>
          <w:sz w:val="32"/>
          <w:szCs w:val="32"/>
          <w:highlight w:val="none"/>
        </w:rPr>
      </w:pPr>
      <w:bookmarkStart w:id="43" w:name="_Toc18987_WPSOffice_Level1"/>
      <w:r>
        <w:rPr>
          <w:rFonts w:ascii="仿宋" w:hAnsi="仿宋" w:eastAsia="仿宋" w:cs="仿宋"/>
          <w:b/>
          <w:color w:val="auto"/>
          <w:sz w:val="32"/>
          <w:szCs w:val="32"/>
          <w:highlight w:val="none"/>
        </w:rPr>
        <w:t>采购编号：</w:t>
      </w:r>
      <w:bookmarkEnd w:id="43"/>
    </w:p>
    <w:p w14:paraId="0482E7C8">
      <w:pPr>
        <w:pStyle w:val="9"/>
        <w:rPr>
          <w:rFonts w:hint="default" w:ascii="仿宋" w:hAnsi="仿宋" w:eastAsia="仿宋" w:cs="仿宋"/>
          <w:b/>
          <w:color w:val="auto"/>
          <w:sz w:val="32"/>
          <w:szCs w:val="32"/>
          <w:highlight w:val="none"/>
        </w:rPr>
      </w:pPr>
    </w:p>
    <w:p w14:paraId="0625E009">
      <w:pPr>
        <w:pStyle w:val="9"/>
        <w:rPr>
          <w:rFonts w:hint="default" w:ascii="仿宋" w:hAnsi="仿宋" w:eastAsia="仿宋" w:cs="仿宋"/>
          <w:b/>
          <w:color w:val="auto"/>
          <w:sz w:val="32"/>
          <w:szCs w:val="32"/>
          <w:highlight w:val="none"/>
        </w:rPr>
      </w:pPr>
    </w:p>
    <w:p w14:paraId="0B26EECE">
      <w:pPr>
        <w:pStyle w:val="9"/>
        <w:rPr>
          <w:rFonts w:hint="default" w:ascii="仿宋" w:hAnsi="仿宋" w:eastAsia="仿宋" w:cs="仿宋"/>
          <w:b/>
          <w:color w:val="auto"/>
          <w:sz w:val="32"/>
          <w:szCs w:val="32"/>
          <w:highlight w:val="none"/>
        </w:rPr>
      </w:pPr>
      <w:bookmarkStart w:id="44" w:name="_Toc12642_WPSOffice_Level1"/>
      <w:r>
        <w:rPr>
          <w:rFonts w:ascii="仿宋" w:hAnsi="仿宋" w:eastAsia="仿宋" w:cs="仿宋"/>
          <w:b/>
          <w:color w:val="auto"/>
          <w:sz w:val="32"/>
          <w:szCs w:val="32"/>
          <w:highlight w:val="none"/>
        </w:rPr>
        <w:t>供应商名称：</w:t>
      </w:r>
      <w:bookmarkEnd w:id="44"/>
    </w:p>
    <w:p w14:paraId="6A1A434C">
      <w:pPr>
        <w:pStyle w:val="9"/>
        <w:rPr>
          <w:rFonts w:hint="default" w:ascii="仿宋" w:hAnsi="仿宋" w:eastAsia="仿宋" w:cs="仿宋"/>
          <w:b/>
          <w:color w:val="auto"/>
          <w:sz w:val="32"/>
          <w:szCs w:val="32"/>
          <w:highlight w:val="none"/>
        </w:rPr>
      </w:pPr>
      <w:bookmarkStart w:id="45" w:name="_Toc25978_WPSOffice_Level1"/>
      <w:r>
        <w:rPr>
          <w:rFonts w:ascii="仿宋" w:hAnsi="仿宋" w:eastAsia="仿宋" w:cs="仿宋"/>
          <w:b/>
          <w:color w:val="auto"/>
          <w:sz w:val="32"/>
          <w:szCs w:val="32"/>
          <w:highlight w:val="none"/>
        </w:rPr>
        <w:t>供应商地址：</w:t>
      </w:r>
      <w:bookmarkEnd w:id="45"/>
    </w:p>
    <w:p w14:paraId="7A205660">
      <w:pPr>
        <w:pStyle w:val="9"/>
        <w:rPr>
          <w:rFonts w:hint="default" w:ascii="仿宋" w:hAnsi="仿宋" w:eastAsia="仿宋" w:cs="仿宋"/>
          <w:b/>
          <w:color w:val="auto"/>
          <w:sz w:val="32"/>
          <w:szCs w:val="32"/>
          <w:highlight w:val="none"/>
        </w:rPr>
      </w:pPr>
      <w:bookmarkStart w:id="46" w:name="_Toc19750_WPSOffice_Level1"/>
      <w:r>
        <w:rPr>
          <w:rFonts w:ascii="仿宋" w:hAnsi="仿宋" w:eastAsia="仿宋" w:cs="仿宋"/>
          <w:b/>
          <w:color w:val="auto"/>
          <w:sz w:val="32"/>
          <w:szCs w:val="32"/>
          <w:highlight w:val="none"/>
        </w:rPr>
        <w:t>供应商联系人及电话：</w:t>
      </w:r>
      <w:bookmarkEnd w:id="46"/>
    </w:p>
    <w:p w14:paraId="0670ED08">
      <w:pPr>
        <w:pStyle w:val="9"/>
        <w:jc w:val="center"/>
        <w:rPr>
          <w:rFonts w:hint="default" w:ascii="仿宋" w:hAnsi="仿宋" w:eastAsia="仿宋" w:cs="仿宋"/>
          <w:b/>
          <w:color w:val="auto"/>
          <w:sz w:val="44"/>
          <w:szCs w:val="44"/>
          <w:highlight w:val="none"/>
        </w:rPr>
      </w:pPr>
    </w:p>
    <w:p w14:paraId="429438E6">
      <w:pPr>
        <w:pStyle w:val="9"/>
        <w:jc w:val="center"/>
        <w:rPr>
          <w:rFonts w:hint="default" w:ascii="仿宋" w:hAnsi="仿宋" w:eastAsia="仿宋" w:cs="仿宋"/>
          <w:b/>
          <w:color w:val="auto"/>
          <w:sz w:val="32"/>
          <w:szCs w:val="32"/>
          <w:highlight w:val="none"/>
        </w:rPr>
      </w:pPr>
      <w:bookmarkStart w:id="47" w:name="_Toc1719_WPSOffice_Level1"/>
      <w:r>
        <w:rPr>
          <w:rFonts w:ascii="仿宋" w:hAnsi="仿宋" w:eastAsia="仿宋" w:cs="仿宋"/>
          <w:b/>
          <w:color w:val="auto"/>
          <w:sz w:val="32"/>
          <w:szCs w:val="32"/>
          <w:highlight w:val="none"/>
        </w:rPr>
        <w:t xml:space="preserve">    年  月  日</w:t>
      </w:r>
      <w:bookmarkEnd w:id="47"/>
    </w:p>
    <w:p w14:paraId="7278EDC6">
      <w:pPr>
        <w:spacing w:line="200" w:lineRule="exact"/>
        <w:rPr>
          <w:rFonts w:ascii="仿宋" w:hAnsi="仿宋" w:cs="仿宋"/>
          <w:color w:val="auto"/>
          <w:sz w:val="20"/>
          <w:szCs w:val="20"/>
          <w:highlight w:val="none"/>
        </w:rPr>
      </w:pPr>
    </w:p>
    <w:p w14:paraId="04FFFEC1">
      <w:pPr>
        <w:rPr>
          <w:rFonts w:ascii="仿宋" w:hAnsi="仿宋" w:cs="仿宋"/>
          <w:b/>
          <w:bCs/>
          <w:color w:val="auto"/>
          <w:szCs w:val="24"/>
          <w:highlight w:val="none"/>
        </w:rPr>
      </w:pPr>
      <w:r>
        <w:rPr>
          <w:rFonts w:hint="eastAsia" w:ascii="仿宋" w:hAnsi="仿宋" w:cs="仿宋"/>
          <w:b/>
          <w:bCs/>
          <w:color w:val="auto"/>
          <w:szCs w:val="24"/>
          <w:highlight w:val="none"/>
        </w:rPr>
        <w:br w:type="page"/>
      </w:r>
    </w:p>
    <w:p w14:paraId="7FAD9104">
      <w:pPr>
        <w:pStyle w:val="3"/>
        <w:rPr>
          <w:rFonts w:cs="仿宋"/>
          <w:b w:val="0"/>
          <w:bCs w:val="0"/>
          <w:color w:val="auto"/>
          <w:highlight w:val="none"/>
        </w:rPr>
      </w:pPr>
      <w:r>
        <w:rPr>
          <w:rFonts w:hint="eastAsia" w:cs="仿宋"/>
          <w:b w:val="0"/>
          <w:bCs w:val="0"/>
          <w:color w:val="auto"/>
          <w:highlight w:val="none"/>
        </w:rPr>
        <w:t>1、响应函*</w:t>
      </w:r>
    </w:p>
    <w:p w14:paraId="5AF753F6">
      <w:pPr>
        <w:ind w:right="154" w:rightChars="64"/>
        <w:rPr>
          <w:rFonts w:ascii="仿宋" w:hAnsi="仿宋" w:cs="仿宋"/>
          <w:color w:val="auto"/>
          <w:highlight w:val="none"/>
        </w:rPr>
      </w:pPr>
      <w:r>
        <w:rPr>
          <w:rFonts w:hint="eastAsia" w:ascii="仿宋" w:hAnsi="仿宋" w:cs="仿宋"/>
          <w:color w:val="auto"/>
          <w:szCs w:val="24"/>
          <w:highlight w:val="none"/>
        </w:rPr>
        <w:t>致</w:t>
      </w:r>
      <w:r>
        <w:rPr>
          <w:rFonts w:hint="eastAsia" w:ascii="仿宋" w:hAnsi="仿宋" w:cs="仿宋"/>
          <w:color w:val="auto"/>
          <w:szCs w:val="24"/>
          <w:highlight w:val="none"/>
          <w:u w:val="single"/>
        </w:rPr>
        <w:t>（采购人单位全称）</w:t>
      </w:r>
      <w:r>
        <w:rPr>
          <w:rFonts w:hint="eastAsia" w:ascii="仿宋" w:hAnsi="仿宋" w:cs="仿宋"/>
          <w:color w:val="auto"/>
          <w:szCs w:val="24"/>
          <w:highlight w:val="none"/>
        </w:rPr>
        <w:t>：</w:t>
      </w:r>
    </w:p>
    <w:p w14:paraId="3C169E8E">
      <w:pPr>
        <w:ind w:right="154" w:rightChars="64"/>
        <w:rPr>
          <w:rFonts w:ascii="仿宋" w:hAnsi="仿宋" w:cs="仿宋"/>
          <w:color w:val="auto"/>
          <w:highlight w:val="none"/>
        </w:rPr>
      </w:pPr>
      <w:r>
        <w:rPr>
          <w:rFonts w:hint="eastAsia" w:ascii="仿宋" w:hAnsi="仿宋" w:cs="仿宋"/>
          <w:color w:val="auto"/>
          <w:szCs w:val="24"/>
          <w:highlight w:val="none"/>
        </w:rPr>
        <w:t>根据贵方“采购项目”（采购编号）白名单采购征集公告，正式授权下述签字人（姓名）代表供应商（供应商单位全称），</w:t>
      </w:r>
      <w:r>
        <w:rPr>
          <w:rFonts w:hint="eastAsia" w:ascii="仿宋" w:hAnsi="仿宋" w:cs="仿宋"/>
          <w:color w:val="auto"/>
          <w:highlight w:val="none"/>
        </w:rPr>
        <w:t>提交一式叁份纸质投标文件（1份正本、2份副本），投标文件的正本与副本如有不一致之处，以正本为准</w:t>
      </w:r>
      <w:r>
        <w:rPr>
          <w:rFonts w:hint="eastAsia" w:ascii="仿宋" w:hAnsi="仿宋" w:cs="仿宋"/>
          <w:color w:val="auto"/>
          <w:szCs w:val="24"/>
          <w:highlight w:val="none"/>
        </w:rPr>
        <w:t>。</w:t>
      </w:r>
    </w:p>
    <w:p w14:paraId="6E2790F8">
      <w:pPr>
        <w:ind w:right="154" w:rightChars="64"/>
        <w:rPr>
          <w:rFonts w:ascii="仿宋" w:hAnsi="仿宋" w:cs="仿宋"/>
          <w:color w:val="auto"/>
          <w:szCs w:val="24"/>
          <w:highlight w:val="none"/>
        </w:rPr>
      </w:pPr>
      <w:r>
        <w:rPr>
          <w:rFonts w:hint="eastAsia" w:ascii="仿宋" w:hAnsi="仿宋" w:cs="仿宋"/>
          <w:color w:val="auto"/>
          <w:szCs w:val="24"/>
          <w:highlight w:val="none"/>
        </w:rPr>
        <w:t>据此函，签字人兹郑重承诺：</w:t>
      </w:r>
    </w:p>
    <w:p w14:paraId="78162E56">
      <w:pPr>
        <w:tabs>
          <w:tab w:val="left" w:pos="3060"/>
          <w:tab w:val="left" w:pos="4880"/>
        </w:tabs>
        <w:ind w:right="154" w:rightChars="64"/>
        <w:rPr>
          <w:rFonts w:ascii="仿宋" w:hAnsi="仿宋" w:cs="仿宋"/>
          <w:color w:val="auto"/>
          <w:szCs w:val="24"/>
          <w:highlight w:val="none"/>
        </w:rPr>
      </w:pPr>
      <w:r>
        <w:rPr>
          <w:rFonts w:hint="eastAsia" w:ascii="仿宋" w:hAnsi="仿宋" w:cs="仿宋"/>
          <w:color w:val="auto"/>
          <w:szCs w:val="24"/>
          <w:highlight w:val="none"/>
        </w:rPr>
        <w:t>（1）我方是符合《采购法》第22条规定的供应商，并严格遵守《采购法》第77条的规定。</w:t>
      </w:r>
    </w:p>
    <w:p w14:paraId="6770FBF0">
      <w:pPr>
        <w:tabs>
          <w:tab w:val="left" w:pos="3060"/>
          <w:tab w:val="left" w:pos="4880"/>
        </w:tabs>
        <w:ind w:right="154" w:rightChars="64"/>
        <w:rPr>
          <w:rFonts w:ascii="仿宋" w:hAnsi="仿宋" w:cs="仿宋"/>
          <w:color w:val="auto"/>
          <w:szCs w:val="24"/>
          <w:highlight w:val="none"/>
        </w:rPr>
      </w:pPr>
      <w:r>
        <w:rPr>
          <w:rFonts w:hint="eastAsia" w:ascii="仿宋" w:hAnsi="仿宋" w:cs="仿宋"/>
          <w:color w:val="auto"/>
          <w:szCs w:val="24"/>
          <w:highlight w:val="none"/>
        </w:rPr>
        <w:t>（2）我方已详细审核你们全部白名单采购征集文件，包括白名单采购修改书（如果有</w:t>
      </w:r>
      <w:bookmarkStart w:id="48" w:name="_Toc5695_WPSOffice_Level1"/>
      <w:r>
        <w:rPr>
          <w:rFonts w:hint="eastAsia" w:ascii="仿宋" w:hAnsi="仿宋" w:cs="仿宋"/>
          <w:color w:val="auto"/>
          <w:szCs w:val="24"/>
          <w:highlight w:val="none"/>
        </w:rPr>
        <w:t>的话），参考资料及有关附</w:t>
      </w:r>
      <w:bookmarkEnd w:id="48"/>
      <w:r>
        <w:rPr>
          <w:rFonts w:hint="eastAsia" w:ascii="仿宋" w:hAnsi="仿宋" w:cs="仿宋"/>
          <w:color w:val="auto"/>
          <w:szCs w:val="24"/>
          <w:highlight w:val="none"/>
        </w:rPr>
        <w:t>件，我们知道必须放弃提出含糊不清或误解的问题的权利。我公司清楚征集文件一切条款，并愿意接受征集文件一切要求条款。</w:t>
      </w:r>
    </w:p>
    <w:p w14:paraId="3F1B45A3">
      <w:pPr>
        <w:tabs>
          <w:tab w:val="left" w:pos="3060"/>
          <w:tab w:val="left" w:pos="4880"/>
        </w:tabs>
        <w:ind w:right="154" w:rightChars="64"/>
        <w:rPr>
          <w:rFonts w:ascii="仿宋" w:hAnsi="仿宋" w:cs="仿宋"/>
          <w:color w:val="auto"/>
          <w:szCs w:val="24"/>
          <w:highlight w:val="none"/>
        </w:rPr>
      </w:pPr>
      <w:r>
        <w:rPr>
          <w:rFonts w:hint="eastAsia" w:ascii="仿宋" w:hAnsi="仿宋" w:cs="仿宋"/>
          <w:color w:val="auto"/>
          <w:szCs w:val="24"/>
          <w:highlight w:val="none"/>
        </w:rPr>
        <w:t>（3）我方接受征集文件所有条款和规定。我们将根据白名单采购的规定，严格履行合同的责任和义务,并保证于买方要求的日期内完成交付，并交付买方评审、后续实施单位使用等。</w:t>
      </w:r>
    </w:p>
    <w:p w14:paraId="40191820">
      <w:pPr>
        <w:tabs>
          <w:tab w:val="left" w:pos="3060"/>
          <w:tab w:val="left" w:pos="4880"/>
        </w:tabs>
        <w:ind w:right="154" w:rightChars="64"/>
        <w:rPr>
          <w:rFonts w:ascii="仿宋" w:hAnsi="仿宋" w:cs="仿宋"/>
          <w:color w:val="auto"/>
          <w:szCs w:val="24"/>
          <w:highlight w:val="none"/>
        </w:rPr>
      </w:pPr>
      <w:r>
        <w:rPr>
          <w:rFonts w:hint="eastAsia" w:ascii="仿宋" w:hAnsi="仿宋" w:cs="仿宋"/>
          <w:color w:val="auto"/>
          <w:szCs w:val="24"/>
          <w:highlight w:val="none"/>
        </w:rPr>
        <w:t>（4）我方同意从供应商须知规定的征集期限起遵循本征集文件，在本响应文件有效期具有约束力。</w:t>
      </w:r>
    </w:p>
    <w:p w14:paraId="05815FFC">
      <w:pPr>
        <w:tabs>
          <w:tab w:val="left" w:pos="3060"/>
          <w:tab w:val="left" w:pos="4880"/>
        </w:tabs>
        <w:ind w:right="154" w:rightChars="64"/>
        <w:rPr>
          <w:rFonts w:ascii="仿宋" w:hAnsi="仿宋" w:cs="仿宋"/>
          <w:color w:val="auto"/>
          <w:szCs w:val="24"/>
          <w:highlight w:val="none"/>
        </w:rPr>
      </w:pPr>
      <w:r>
        <w:rPr>
          <w:rFonts w:hint="eastAsia" w:ascii="仿宋" w:hAnsi="仿宋" w:cs="仿宋"/>
          <w:color w:val="auto"/>
          <w:szCs w:val="24"/>
          <w:highlight w:val="none"/>
        </w:rPr>
        <w:t>（5）同意向你方提供你方可能另外要求的与其协议有关的任何证据或资料。</w:t>
      </w:r>
    </w:p>
    <w:p w14:paraId="17719FAF">
      <w:pPr>
        <w:tabs>
          <w:tab w:val="left" w:pos="3060"/>
          <w:tab w:val="left" w:pos="4880"/>
        </w:tabs>
        <w:ind w:right="154" w:rightChars="64"/>
        <w:rPr>
          <w:rFonts w:ascii="仿宋" w:hAnsi="仿宋" w:cs="仿宋"/>
          <w:color w:val="auto"/>
          <w:szCs w:val="24"/>
          <w:highlight w:val="none"/>
        </w:rPr>
      </w:pPr>
      <w:r>
        <w:rPr>
          <w:rFonts w:hint="eastAsia" w:ascii="仿宋" w:hAnsi="仿宋" w:cs="仿宋"/>
          <w:color w:val="auto"/>
          <w:szCs w:val="24"/>
          <w:highlight w:val="none"/>
        </w:rPr>
        <w:t>（6）我方理解你们不承担我方本次投标的费用。我方愿意遵守国家有关规定及征集文件中的收费标准。</w:t>
      </w:r>
    </w:p>
    <w:p w14:paraId="6BFF311F">
      <w:pPr>
        <w:tabs>
          <w:tab w:val="left" w:pos="3060"/>
          <w:tab w:val="left" w:pos="4880"/>
        </w:tabs>
        <w:ind w:right="154" w:rightChars="64"/>
        <w:rPr>
          <w:rFonts w:ascii="仿宋" w:hAnsi="仿宋" w:cs="仿宋"/>
          <w:color w:val="auto"/>
          <w:szCs w:val="24"/>
          <w:highlight w:val="none"/>
        </w:rPr>
      </w:pPr>
      <w:r>
        <w:rPr>
          <w:rFonts w:hint="eastAsia" w:ascii="仿宋" w:hAnsi="仿宋" w:cs="仿宋"/>
          <w:color w:val="auto"/>
          <w:szCs w:val="24"/>
          <w:highlight w:val="none"/>
        </w:rPr>
        <w:t>（7）以上事项如有虚假或隐瞒，我方愿意承担一切后果。</w:t>
      </w:r>
    </w:p>
    <w:p w14:paraId="716D5651">
      <w:pPr>
        <w:tabs>
          <w:tab w:val="left" w:pos="3060"/>
          <w:tab w:val="left" w:pos="4880"/>
        </w:tabs>
        <w:rPr>
          <w:rFonts w:ascii="仿宋" w:hAnsi="仿宋" w:cs="仿宋"/>
          <w:color w:val="auto"/>
          <w:szCs w:val="24"/>
          <w:highlight w:val="none"/>
        </w:rPr>
      </w:pPr>
      <w:r>
        <w:rPr>
          <w:rFonts w:hint="eastAsia" w:ascii="仿宋" w:hAnsi="仿宋" w:cs="仿宋"/>
          <w:color w:val="auto"/>
          <w:szCs w:val="24"/>
          <w:highlight w:val="none"/>
        </w:rPr>
        <w:t>（8）与本白名单采购有关的信息请寄：</w:t>
      </w:r>
    </w:p>
    <w:p w14:paraId="34C718F4">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供应商名称：</w:t>
      </w:r>
      <w:r>
        <w:rPr>
          <w:rFonts w:ascii="仿宋" w:hAnsi="仿宋" w:eastAsia="仿宋" w:cs="仿宋"/>
          <w:color w:val="auto"/>
          <w:szCs w:val="24"/>
          <w:highlight w:val="none"/>
          <w:u w:val="single"/>
        </w:rPr>
        <w:t xml:space="preserve">                   （公章）</w:t>
      </w:r>
    </w:p>
    <w:p w14:paraId="795610AD">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通讯地址：</w:t>
      </w:r>
    </w:p>
    <w:p w14:paraId="5F88096E">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电话：</w:t>
      </w:r>
    </w:p>
    <w:p w14:paraId="20C90EFB">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传真：</w:t>
      </w:r>
    </w:p>
    <w:p w14:paraId="28FB57F2">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法定代表人或被授权人：（签字或盖章）</w:t>
      </w:r>
    </w:p>
    <w:p w14:paraId="738E91D5">
      <w:pPr>
        <w:pStyle w:val="3"/>
        <w:rPr>
          <w:rFonts w:cs="仿宋"/>
          <w:color w:val="auto"/>
          <w:highlight w:val="none"/>
        </w:rPr>
      </w:pPr>
      <w:r>
        <w:rPr>
          <w:rFonts w:hint="eastAsia" w:cs="仿宋"/>
          <w:b w:val="0"/>
          <w:bCs w:val="0"/>
          <w:color w:val="auto"/>
          <w:szCs w:val="24"/>
          <w:highlight w:val="none"/>
        </w:rPr>
        <w:t>日期：    年  月  日</w:t>
      </w:r>
      <w:r>
        <w:rPr>
          <w:rFonts w:hint="eastAsia" w:cs="仿宋"/>
          <w:b w:val="0"/>
          <w:bCs w:val="0"/>
          <w:color w:val="auto"/>
          <w:sz w:val="32"/>
          <w:highlight w:val="none"/>
        </w:rPr>
        <w:br w:type="page"/>
      </w:r>
      <w:bookmarkStart w:id="49" w:name="page39"/>
      <w:bookmarkEnd w:id="49"/>
      <w:r>
        <w:rPr>
          <w:rFonts w:hint="eastAsia" w:cs="仿宋"/>
          <w:color w:val="auto"/>
          <w:highlight w:val="none"/>
        </w:rPr>
        <w:t>2、项目需求偏离情况说明表*</w:t>
      </w:r>
    </w:p>
    <w:p w14:paraId="60651DD1">
      <w:pPr>
        <w:rPr>
          <w:rFonts w:ascii="仿宋" w:hAnsi="仿宋" w:cs="仿宋"/>
          <w:color w:val="auto"/>
          <w:highlight w:val="none"/>
        </w:rPr>
      </w:pPr>
      <w:r>
        <w:rPr>
          <w:rFonts w:hint="eastAsia" w:ascii="仿宋" w:hAnsi="仿宋" w:cs="仿宋"/>
          <w:color w:val="auto"/>
          <w:highlight w:val="none"/>
        </w:rPr>
        <w:t>项目名称：</w:t>
      </w:r>
    </w:p>
    <w:p w14:paraId="002F6998">
      <w:pPr>
        <w:rPr>
          <w:rFonts w:ascii="仿宋" w:hAnsi="仿宋" w:cs="仿宋"/>
          <w:color w:val="auto"/>
          <w:highlight w:val="none"/>
        </w:rPr>
      </w:pPr>
      <w:r>
        <w:rPr>
          <w:rFonts w:hint="eastAsia" w:ascii="仿宋" w:hAnsi="仿宋" w:cs="仿宋"/>
          <w:color w:val="auto"/>
          <w:highlight w:val="none"/>
        </w:rPr>
        <w:t>项目编号：</w:t>
      </w:r>
    </w:p>
    <w:tbl>
      <w:tblPr>
        <w:tblStyle w:val="22"/>
        <w:tblpPr w:leftFromText="180" w:rightFromText="180" w:vertAnchor="page" w:horzAnchor="page" w:tblpXSpec="center" w:tblpY="3267"/>
        <w:tblOverlap w:val="never"/>
        <w:tblW w:w="9237" w:type="dxa"/>
        <w:jc w:val="center"/>
        <w:tblLayout w:type="fixed"/>
        <w:tblCellMar>
          <w:top w:w="0" w:type="dxa"/>
          <w:left w:w="108" w:type="dxa"/>
          <w:bottom w:w="0" w:type="dxa"/>
          <w:right w:w="108" w:type="dxa"/>
        </w:tblCellMar>
      </w:tblPr>
      <w:tblGrid>
        <w:gridCol w:w="862"/>
        <w:gridCol w:w="2820"/>
        <w:gridCol w:w="2691"/>
        <w:gridCol w:w="1961"/>
        <w:gridCol w:w="903"/>
      </w:tblGrid>
      <w:tr w14:paraId="06E94449">
        <w:tblPrEx>
          <w:tblCellMar>
            <w:top w:w="0" w:type="dxa"/>
            <w:left w:w="108" w:type="dxa"/>
            <w:bottom w:w="0" w:type="dxa"/>
            <w:right w:w="108" w:type="dxa"/>
          </w:tblCellMar>
        </w:tblPrEx>
        <w:trPr>
          <w:trHeight w:val="657" w:hRule="exact"/>
          <w:jc w:val="center"/>
        </w:trPr>
        <w:tc>
          <w:tcPr>
            <w:tcW w:w="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BA514B5">
            <w:pPr>
              <w:ind w:left="107"/>
              <w:jc w:val="center"/>
              <w:rPr>
                <w:rFonts w:ascii="仿宋" w:hAnsi="仿宋" w:cs="仿宋"/>
                <w:b/>
                <w:bCs/>
                <w:color w:val="auto"/>
                <w:highlight w:val="none"/>
              </w:rPr>
            </w:pPr>
            <w:r>
              <w:rPr>
                <w:rFonts w:hint="eastAsia" w:ascii="仿宋" w:hAnsi="仿宋" w:cs="仿宋"/>
                <w:b/>
                <w:bCs/>
                <w:color w:val="auto"/>
                <w:highlight w:val="none"/>
              </w:rPr>
              <w:t>序号</w:t>
            </w:r>
          </w:p>
        </w:tc>
        <w:tc>
          <w:tcPr>
            <w:tcW w:w="28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0F595D0">
            <w:pPr>
              <w:jc w:val="center"/>
              <w:rPr>
                <w:rFonts w:ascii="仿宋" w:hAnsi="仿宋" w:cs="仿宋"/>
                <w:b/>
                <w:bCs/>
                <w:color w:val="auto"/>
                <w:highlight w:val="none"/>
              </w:rPr>
            </w:pPr>
            <w:r>
              <w:rPr>
                <w:rFonts w:hint="eastAsia" w:ascii="仿宋" w:hAnsi="仿宋" w:cs="仿宋"/>
                <w:b/>
                <w:bCs/>
                <w:color w:val="auto"/>
                <w:highlight w:val="none"/>
              </w:rPr>
              <w:t>征集文件要求部分</w:t>
            </w:r>
          </w:p>
        </w:tc>
        <w:tc>
          <w:tcPr>
            <w:tcW w:w="26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85FE87E">
            <w:pPr>
              <w:jc w:val="center"/>
              <w:rPr>
                <w:rFonts w:ascii="仿宋" w:hAnsi="仿宋" w:cs="仿宋"/>
                <w:b/>
                <w:bCs/>
                <w:color w:val="auto"/>
                <w:highlight w:val="none"/>
              </w:rPr>
            </w:pPr>
            <w:r>
              <w:rPr>
                <w:rFonts w:hint="eastAsia" w:ascii="仿宋" w:hAnsi="仿宋" w:cs="仿宋"/>
                <w:b/>
                <w:bCs/>
                <w:color w:val="auto"/>
                <w:highlight w:val="none"/>
              </w:rPr>
              <w:t>响应文件的响应部分</w:t>
            </w:r>
          </w:p>
        </w:tc>
        <w:tc>
          <w:tcPr>
            <w:tcW w:w="1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9EAE0BE">
            <w:pPr>
              <w:jc w:val="center"/>
              <w:rPr>
                <w:rFonts w:ascii="仿宋" w:hAnsi="仿宋" w:cs="仿宋"/>
                <w:b/>
                <w:bCs/>
                <w:color w:val="auto"/>
                <w:highlight w:val="none"/>
              </w:rPr>
            </w:pPr>
            <w:r>
              <w:rPr>
                <w:rFonts w:hint="eastAsia" w:ascii="仿宋" w:hAnsi="仿宋" w:cs="仿宋"/>
                <w:b/>
                <w:bCs/>
                <w:color w:val="auto"/>
                <w:highlight w:val="none"/>
              </w:rPr>
              <w:t>响应/偏离</w:t>
            </w:r>
          </w:p>
        </w:tc>
        <w:tc>
          <w:tcPr>
            <w:tcW w:w="9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5F2B8A7">
            <w:pPr>
              <w:jc w:val="center"/>
              <w:rPr>
                <w:rFonts w:ascii="仿宋" w:hAnsi="仿宋" w:cs="仿宋"/>
                <w:b/>
                <w:bCs/>
                <w:color w:val="auto"/>
                <w:highlight w:val="none"/>
              </w:rPr>
            </w:pPr>
            <w:r>
              <w:rPr>
                <w:rFonts w:hint="eastAsia" w:ascii="仿宋" w:hAnsi="仿宋" w:cs="仿宋"/>
                <w:b/>
                <w:bCs/>
                <w:color w:val="auto"/>
                <w:highlight w:val="none"/>
              </w:rPr>
              <w:t>说明</w:t>
            </w:r>
          </w:p>
        </w:tc>
      </w:tr>
      <w:tr w14:paraId="1A49C39E">
        <w:tblPrEx>
          <w:tblCellMar>
            <w:top w:w="0" w:type="dxa"/>
            <w:left w:w="108" w:type="dxa"/>
            <w:bottom w:w="0" w:type="dxa"/>
            <w:right w:w="108" w:type="dxa"/>
          </w:tblCellMar>
        </w:tblPrEx>
        <w:trPr>
          <w:trHeight w:val="924" w:hRule="exact"/>
          <w:jc w:val="center"/>
        </w:trPr>
        <w:tc>
          <w:tcPr>
            <w:tcW w:w="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793A2883">
            <w:pPr>
              <w:spacing w:line="662" w:lineRule="exact"/>
              <w:ind w:left="280"/>
              <w:rPr>
                <w:rFonts w:ascii="仿宋" w:hAnsi="仿宋" w:cs="仿宋"/>
                <w:color w:val="auto"/>
                <w:highlight w:val="none"/>
              </w:rPr>
            </w:pPr>
          </w:p>
        </w:tc>
        <w:tc>
          <w:tcPr>
            <w:tcW w:w="28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626687FB">
            <w:pPr>
              <w:spacing w:line="662" w:lineRule="exact"/>
              <w:ind w:left="280"/>
              <w:rPr>
                <w:rFonts w:ascii="仿宋" w:hAnsi="仿宋" w:cs="仿宋"/>
                <w:color w:val="auto"/>
                <w:highlight w:val="none"/>
              </w:rPr>
            </w:pPr>
          </w:p>
        </w:tc>
        <w:tc>
          <w:tcPr>
            <w:tcW w:w="26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182E875B">
            <w:pPr>
              <w:spacing w:line="662" w:lineRule="exact"/>
              <w:ind w:left="280"/>
              <w:rPr>
                <w:rFonts w:ascii="仿宋" w:hAnsi="仿宋" w:cs="仿宋"/>
                <w:color w:val="auto"/>
                <w:highlight w:val="none"/>
              </w:rPr>
            </w:pPr>
          </w:p>
        </w:tc>
        <w:tc>
          <w:tcPr>
            <w:tcW w:w="1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3BBCBD03">
            <w:pPr>
              <w:spacing w:line="662" w:lineRule="exact"/>
              <w:ind w:left="280"/>
              <w:rPr>
                <w:rFonts w:ascii="仿宋" w:hAnsi="仿宋" w:cs="仿宋"/>
                <w:color w:val="auto"/>
                <w:highlight w:val="none"/>
              </w:rPr>
            </w:pPr>
          </w:p>
        </w:tc>
        <w:tc>
          <w:tcPr>
            <w:tcW w:w="9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69ECDF82">
            <w:pPr>
              <w:spacing w:line="662" w:lineRule="exact"/>
              <w:ind w:left="280"/>
              <w:rPr>
                <w:rFonts w:ascii="仿宋" w:hAnsi="仿宋" w:cs="仿宋"/>
                <w:color w:val="auto"/>
                <w:highlight w:val="none"/>
              </w:rPr>
            </w:pPr>
          </w:p>
        </w:tc>
      </w:tr>
      <w:tr w14:paraId="52C996B0">
        <w:tblPrEx>
          <w:tblCellMar>
            <w:top w:w="0" w:type="dxa"/>
            <w:left w:w="108" w:type="dxa"/>
            <w:bottom w:w="0" w:type="dxa"/>
            <w:right w:w="108" w:type="dxa"/>
          </w:tblCellMar>
        </w:tblPrEx>
        <w:trPr>
          <w:trHeight w:val="1028" w:hRule="exact"/>
          <w:jc w:val="center"/>
        </w:trPr>
        <w:tc>
          <w:tcPr>
            <w:tcW w:w="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78D45BDE">
            <w:pPr>
              <w:spacing w:line="662" w:lineRule="exact"/>
              <w:ind w:left="280"/>
              <w:rPr>
                <w:rFonts w:ascii="仿宋" w:hAnsi="仿宋" w:cs="仿宋"/>
                <w:color w:val="auto"/>
                <w:highlight w:val="none"/>
              </w:rPr>
            </w:pPr>
          </w:p>
        </w:tc>
        <w:tc>
          <w:tcPr>
            <w:tcW w:w="28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33A49A1E">
            <w:pPr>
              <w:spacing w:line="662" w:lineRule="exact"/>
              <w:ind w:left="280"/>
              <w:rPr>
                <w:rFonts w:ascii="仿宋" w:hAnsi="仿宋" w:cs="仿宋"/>
                <w:color w:val="auto"/>
                <w:highlight w:val="none"/>
              </w:rPr>
            </w:pPr>
          </w:p>
        </w:tc>
        <w:tc>
          <w:tcPr>
            <w:tcW w:w="26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3FCF803A">
            <w:pPr>
              <w:spacing w:line="662" w:lineRule="exact"/>
              <w:ind w:left="280"/>
              <w:rPr>
                <w:rFonts w:ascii="仿宋" w:hAnsi="仿宋" w:cs="仿宋"/>
                <w:color w:val="auto"/>
                <w:highlight w:val="none"/>
              </w:rPr>
            </w:pPr>
          </w:p>
        </w:tc>
        <w:tc>
          <w:tcPr>
            <w:tcW w:w="1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75FF079E">
            <w:pPr>
              <w:spacing w:line="662" w:lineRule="exact"/>
              <w:ind w:left="280"/>
              <w:rPr>
                <w:rFonts w:ascii="仿宋" w:hAnsi="仿宋" w:cs="仿宋"/>
                <w:color w:val="auto"/>
                <w:highlight w:val="none"/>
              </w:rPr>
            </w:pPr>
          </w:p>
        </w:tc>
        <w:tc>
          <w:tcPr>
            <w:tcW w:w="9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55306124">
            <w:pPr>
              <w:spacing w:line="662" w:lineRule="exact"/>
              <w:ind w:left="280"/>
              <w:rPr>
                <w:rFonts w:ascii="仿宋" w:hAnsi="仿宋" w:cs="仿宋"/>
                <w:color w:val="auto"/>
                <w:highlight w:val="none"/>
              </w:rPr>
            </w:pPr>
          </w:p>
        </w:tc>
      </w:tr>
    </w:tbl>
    <w:p w14:paraId="3D38652F">
      <w:pPr>
        <w:ind w:right="26"/>
        <w:jc w:val="both"/>
        <w:rPr>
          <w:rFonts w:ascii="仿宋" w:hAnsi="仿宋" w:cs="仿宋"/>
          <w:color w:val="auto"/>
          <w:szCs w:val="24"/>
          <w:highlight w:val="none"/>
        </w:rPr>
      </w:pPr>
    </w:p>
    <w:p w14:paraId="61EE5725">
      <w:pPr>
        <w:ind w:right="26"/>
        <w:jc w:val="both"/>
        <w:rPr>
          <w:rFonts w:ascii="仿宋" w:hAnsi="仿宋" w:cs="仿宋"/>
          <w:color w:val="auto"/>
          <w:szCs w:val="24"/>
          <w:highlight w:val="none"/>
        </w:rPr>
      </w:pPr>
      <w:r>
        <w:rPr>
          <w:rFonts w:hint="eastAsia" w:ascii="仿宋" w:hAnsi="仿宋" w:cs="仿宋"/>
          <w:color w:val="auto"/>
          <w:szCs w:val="24"/>
          <w:highlight w:val="none"/>
        </w:rPr>
        <w:t>响应供应商</w:t>
      </w:r>
      <w:r>
        <w:rPr>
          <w:rFonts w:hint="eastAsia" w:ascii="仿宋" w:hAnsi="仿宋" w:cs="仿宋"/>
          <w:color w:val="auto"/>
          <w:highlight w:val="none"/>
        </w:rPr>
        <w:t>名称</w:t>
      </w:r>
      <w:r>
        <w:rPr>
          <w:rFonts w:hint="eastAsia" w:ascii="仿宋" w:hAnsi="仿宋" w:cs="仿宋"/>
          <w:color w:val="auto"/>
          <w:szCs w:val="24"/>
          <w:highlight w:val="none"/>
        </w:rPr>
        <w:t xml:space="preserve">：（盖章） </w:t>
      </w:r>
    </w:p>
    <w:p w14:paraId="676F9A73">
      <w:pPr>
        <w:ind w:right="26"/>
        <w:jc w:val="both"/>
        <w:rPr>
          <w:rFonts w:ascii="仿宋" w:hAnsi="仿宋" w:cs="仿宋"/>
          <w:color w:val="auto"/>
          <w:szCs w:val="24"/>
          <w:highlight w:val="none"/>
        </w:rPr>
      </w:pPr>
      <w:r>
        <w:rPr>
          <w:rFonts w:hint="eastAsia" w:ascii="仿宋" w:hAnsi="仿宋" w:cs="仿宋"/>
          <w:color w:val="auto"/>
          <w:szCs w:val="24"/>
          <w:highlight w:val="none"/>
        </w:rPr>
        <w:t>法定代表人或被授权人：（签字或盖章）</w:t>
      </w:r>
    </w:p>
    <w:p w14:paraId="04F46A40">
      <w:pPr>
        <w:jc w:val="both"/>
        <w:rPr>
          <w:rFonts w:ascii="仿宋" w:hAnsi="仿宋" w:cs="仿宋"/>
          <w:color w:val="auto"/>
          <w:szCs w:val="24"/>
          <w:highlight w:val="none"/>
        </w:rPr>
      </w:pPr>
      <w:r>
        <w:rPr>
          <w:rFonts w:hint="eastAsia" w:ascii="仿宋" w:hAnsi="仿宋" w:cs="仿宋"/>
          <w:color w:val="auto"/>
          <w:szCs w:val="24"/>
          <w:highlight w:val="none"/>
        </w:rPr>
        <w:t xml:space="preserve">日期：    年  月  日 </w:t>
      </w:r>
    </w:p>
    <w:p w14:paraId="31DBD6E5">
      <w:pPr>
        <w:spacing w:line="20" w:lineRule="exact"/>
        <w:rPr>
          <w:rFonts w:ascii="仿宋" w:hAnsi="仿宋" w:cs="仿宋"/>
          <w:color w:val="auto"/>
          <w:sz w:val="20"/>
          <w:szCs w:val="20"/>
          <w:highlight w:val="none"/>
        </w:rPr>
      </w:pPr>
    </w:p>
    <w:p w14:paraId="5FCDE99C">
      <w:pPr>
        <w:spacing w:line="421" w:lineRule="exact"/>
        <w:ind w:left="360"/>
        <w:rPr>
          <w:rFonts w:ascii="仿宋" w:hAnsi="仿宋" w:cs="仿宋"/>
          <w:color w:val="auto"/>
          <w:highlight w:val="none"/>
        </w:rPr>
      </w:pPr>
      <w:bookmarkStart w:id="50" w:name="OLE_LINK3"/>
      <w:r>
        <w:rPr>
          <w:rFonts w:hint="eastAsia" w:ascii="仿宋" w:hAnsi="仿宋" w:cs="仿宋"/>
          <w:color w:val="auto"/>
          <w:highlight w:val="none"/>
        </w:rPr>
        <w:t>注：1、供应商应对照征集文件项目需求所提供的服务已对征集文件的技术规范做出了响应或偏离。</w:t>
      </w:r>
    </w:p>
    <w:p w14:paraId="7A908886">
      <w:pPr>
        <w:spacing w:line="421" w:lineRule="exact"/>
        <w:ind w:left="360"/>
        <w:rPr>
          <w:rFonts w:ascii="仿宋" w:hAnsi="仿宋" w:cs="仿宋"/>
          <w:color w:val="auto"/>
          <w:highlight w:val="none"/>
        </w:rPr>
      </w:pPr>
      <w:r>
        <w:rPr>
          <w:rFonts w:hint="eastAsia" w:ascii="仿宋" w:hAnsi="仿宋" w:cs="仿宋"/>
          <w:color w:val="auto"/>
          <w:highlight w:val="none"/>
        </w:rPr>
        <w:t>2、供应商所供服务如与征集文件要求不一致，则需在上表说明栏中注明完全响应，无偏离。</w:t>
      </w:r>
    </w:p>
    <w:p w14:paraId="3A485916">
      <w:pPr>
        <w:spacing w:line="421" w:lineRule="exact"/>
        <w:ind w:left="360"/>
        <w:rPr>
          <w:rFonts w:hint="eastAsia" w:ascii="仿宋" w:hAnsi="仿宋" w:cs="仿宋"/>
          <w:color w:val="auto"/>
          <w:highlight w:val="none"/>
        </w:rPr>
      </w:pPr>
      <w:r>
        <w:rPr>
          <w:rFonts w:hint="eastAsia" w:ascii="仿宋" w:hAnsi="仿宋" w:cs="仿宋"/>
          <w:color w:val="auto"/>
          <w:highlight w:val="none"/>
        </w:rPr>
        <w:t>3、如未按要求填写，产生的一切后果由供应商负责。</w:t>
      </w:r>
      <w:bookmarkEnd w:id="50"/>
    </w:p>
    <w:p w14:paraId="63F125BE">
      <w:pPr>
        <w:widowControl w:val="0"/>
        <w:spacing w:before="101" w:line="360" w:lineRule="auto"/>
        <w:ind w:left="0"/>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若无项目需求偏离，则按以下格式承诺:</w:t>
      </w:r>
    </w:p>
    <w:p w14:paraId="05EFC40D">
      <w:pPr>
        <w:widowControl w:val="0"/>
        <w:spacing w:before="101" w:line="360" w:lineRule="auto"/>
        <w:ind w:left="3427"/>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项目</w:t>
      </w:r>
      <w:r>
        <w:rPr>
          <w:rFonts w:hint="eastAsia" w:ascii="宋体" w:hAnsi="宋体" w:eastAsia="宋体" w:cs="宋体"/>
          <w:b/>
          <w:bCs/>
          <w:color w:val="auto"/>
          <w:spacing w:val="-1"/>
          <w:sz w:val="24"/>
          <w:szCs w:val="24"/>
          <w:highlight w:val="none"/>
          <w:lang w:val="en-US" w:eastAsia="zh-CN"/>
        </w:rPr>
        <w:t>需求响应承诺</w:t>
      </w:r>
      <w:r>
        <w:rPr>
          <w:rFonts w:hint="eastAsia" w:ascii="宋体" w:hAnsi="宋体" w:eastAsia="宋体" w:cs="宋体"/>
          <w:b/>
          <w:bCs/>
          <w:color w:val="auto"/>
          <w:spacing w:val="-1"/>
          <w:sz w:val="24"/>
          <w:szCs w:val="24"/>
          <w:highlight w:val="none"/>
          <w:lang w:eastAsia="zh-CN"/>
        </w:rPr>
        <w:t>函</w:t>
      </w:r>
    </w:p>
    <w:p w14:paraId="5F8D30F1">
      <w:pPr>
        <w:widowControl w:val="0"/>
        <w:spacing w:before="101" w:line="360" w:lineRule="auto"/>
        <w:ind w:left="0"/>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(采购人)</w:t>
      </w:r>
    </w:p>
    <w:p w14:paraId="4767BDFC">
      <w:pPr>
        <w:pStyle w:val="88"/>
        <w:keepNext w:val="0"/>
        <w:keepLines w:val="0"/>
        <w:widowControl/>
        <w:autoSpaceDE/>
        <w:autoSpaceDN/>
        <w:adjustRightInd/>
        <w:spacing w:before="101" w:line="520" w:lineRule="exact"/>
        <w:ind w:left="0"/>
        <w:jc w:val="left"/>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我公司对贵司的</w:t>
      </w:r>
      <w:r>
        <w:rPr>
          <w:rFonts w:hint="eastAsia" w:ascii="宋体" w:hAnsi="宋体" w:eastAsia="宋体" w:cs="宋体"/>
          <w:b/>
          <w:bCs/>
          <w:color w:val="auto"/>
          <w:spacing w:val="-1"/>
          <w:sz w:val="24"/>
          <w:szCs w:val="24"/>
          <w:highlight w:val="none"/>
          <w:u w:val="single"/>
          <w:lang w:eastAsia="zh-CN"/>
        </w:rPr>
        <w:t>吉安市管廊商业运营管理有限公司设备设施维修劳务合作项目</w:t>
      </w:r>
      <w:r>
        <w:rPr>
          <w:rFonts w:hint="eastAsia" w:ascii="宋体" w:hAnsi="宋体" w:eastAsia="宋体" w:cs="宋体"/>
          <w:b/>
          <w:bCs/>
          <w:color w:val="auto"/>
          <w:spacing w:val="-1"/>
          <w:sz w:val="24"/>
          <w:szCs w:val="24"/>
          <w:highlight w:val="none"/>
          <w:lang w:eastAsia="zh-CN"/>
        </w:rPr>
        <w:t>白名单</w:t>
      </w:r>
      <w:r>
        <w:rPr>
          <w:rFonts w:hint="eastAsia" w:ascii="宋体" w:hAnsi="宋体" w:eastAsia="宋体" w:cs="宋体"/>
          <w:b/>
          <w:bCs/>
          <w:color w:val="auto"/>
          <w:spacing w:val="-1"/>
          <w:sz w:val="24"/>
          <w:szCs w:val="24"/>
          <w:highlight w:val="none"/>
          <w:lang w:val="en-US" w:eastAsia="zh-CN"/>
        </w:rPr>
        <w:t>征集</w:t>
      </w:r>
      <w:r>
        <w:rPr>
          <w:rFonts w:hint="eastAsia" w:ascii="宋体" w:hAnsi="宋体" w:eastAsia="宋体" w:cs="宋体"/>
          <w:b/>
          <w:bCs/>
          <w:color w:val="auto"/>
          <w:spacing w:val="-1"/>
          <w:sz w:val="24"/>
          <w:szCs w:val="24"/>
          <w:highlight w:val="none"/>
          <w:lang w:eastAsia="zh-CN"/>
        </w:rPr>
        <w:t>文件中的所有项目</w:t>
      </w:r>
      <w:r>
        <w:rPr>
          <w:rFonts w:hint="eastAsia" w:ascii="宋体" w:hAnsi="宋体" w:eastAsia="宋体" w:cs="宋体"/>
          <w:b/>
          <w:bCs/>
          <w:color w:val="auto"/>
          <w:spacing w:val="-1"/>
          <w:sz w:val="24"/>
          <w:szCs w:val="24"/>
          <w:highlight w:val="none"/>
          <w:lang w:val="en-US" w:eastAsia="zh-CN"/>
        </w:rPr>
        <w:t>需求</w:t>
      </w:r>
      <w:r>
        <w:rPr>
          <w:rFonts w:hint="eastAsia" w:ascii="宋体" w:hAnsi="宋体" w:eastAsia="宋体" w:cs="宋体"/>
          <w:b/>
          <w:bCs/>
          <w:color w:val="auto"/>
          <w:spacing w:val="-1"/>
          <w:sz w:val="24"/>
          <w:szCs w:val="24"/>
          <w:highlight w:val="none"/>
          <w:lang w:eastAsia="zh-CN"/>
        </w:rPr>
        <w:t>内容（</w:t>
      </w:r>
      <w:r>
        <w:rPr>
          <w:rFonts w:hint="eastAsia" w:ascii="宋体" w:hAnsi="宋体" w:eastAsia="宋体" w:cs="宋体"/>
          <w:b/>
          <w:bCs/>
          <w:color w:val="auto"/>
          <w:spacing w:val="-1"/>
          <w:sz w:val="24"/>
          <w:szCs w:val="24"/>
          <w:highlight w:val="none"/>
          <w:lang w:val="en-US" w:eastAsia="zh-CN"/>
        </w:rPr>
        <w:t>征集文件第四章-项目</w:t>
      </w:r>
      <w:r>
        <w:rPr>
          <w:rFonts w:hint="eastAsia" w:ascii="宋体" w:hAnsi="宋体" w:eastAsia="宋体" w:cs="宋体"/>
          <w:b/>
          <w:bCs/>
          <w:color w:val="auto"/>
          <w:spacing w:val="-1"/>
          <w:sz w:val="24"/>
          <w:szCs w:val="24"/>
          <w:highlight w:val="none"/>
          <w:lang w:eastAsia="zh-CN"/>
        </w:rPr>
        <w:t>需求一</w:t>
      </w:r>
      <w:r>
        <w:rPr>
          <w:rFonts w:hint="eastAsia" w:ascii="宋体" w:hAnsi="宋体" w:eastAsia="宋体" w:cs="宋体"/>
          <w:b/>
          <w:bCs/>
          <w:color w:val="auto"/>
          <w:spacing w:val="-1"/>
          <w:sz w:val="24"/>
          <w:szCs w:val="24"/>
          <w:highlight w:val="none"/>
          <w:lang w:val="en-US" w:eastAsia="zh-CN"/>
        </w:rPr>
        <w:t>采购需求-</w:t>
      </w:r>
      <w:r>
        <w:rPr>
          <w:rFonts w:hint="eastAsia" w:ascii="宋体" w:hAnsi="宋体" w:eastAsia="宋体" w:cs="宋体"/>
          <w:b/>
          <w:bCs/>
          <w:color w:val="auto"/>
          <w:spacing w:val="-1"/>
          <w:sz w:val="24"/>
          <w:szCs w:val="24"/>
          <w:highlight w:val="none"/>
        </w:rPr>
        <w:t>服务要求</w:t>
      </w:r>
      <w:r>
        <w:rPr>
          <w:rFonts w:hint="eastAsia" w:ascii="宋体" w:hAnsi="宋体" w:eastAsia="宋体" w:cs="宋体"/>
          <w:b/>
          <w:bCs/>
          <w:color w:val="auto"/>
          <w:spacing w:val="-1"/>
          <w:sz w:val="24"/>
          <w:szCs w:val="24"/>
          <w:highlight w:val="none"/>
          <w:lang w:eastAsia="zh-CN"/>
        </w:rPr>
        <w:t>）无意见，完全</w:t>
      </w:r>
      <w:r>
        <w:rPr>
          <w:rFonts w:hint="eastAsia" w:ascii="宋体" w:hAnsi="宋体" w:eastAsia="宋体" w:cs="宋体"/>
          <w:b/>
          <w:bCs/>
          <w:color w:val="auto"/>
          <w:spacing w:val="-1"/>
          <w:sz w:val="24"/>
          <w:szCs w:val="24"/>
          <w:highlight w:val="none"/>
          <w:lang w:val="en-US" w:eastAsia="zh-CN"/>
        </w:rPr>
        <w:t>响应，无偏离</w:t>
      </w:r>
      <w:r>
        <w:rPr>
          <w:rFonts w:hint="eastAsia" w:ascii="宋体" w:hAnsi="宋体" w:eastAsia="宋体" w:cs="宋体"/>
          <w:b/>
          <w:bCs/>
          <w:color w:val="auto"/>
          <w:spacing w:val="-1"/>
          <w:sz w:val="24"/>
          <w:szCs w:val="24"/>
          <w:highlight w:val="none"/>
          <w:lang w:eastAsia="zh-CN"/>
        </w:rPr>
        <w:t>。</w:t>
      </w:r>
    </w:p>
    <w:p w14:paraId="13F71A09">
      <w:pPr>
        <w:widowControl w:val="0"/>
        <w:spacing w:before="101" w:line="360" w:lineRule="auto"/>
        <w:ind w:left="3427"/>
        <w:jc w:val="both"/>
        <w:outlineLvl w:val="1"/>
        <w:rPr>
          <w:rFonts w:hint="eastAsia" w:ascii="宋体" w:hAnsi="宋体" w:eastAsia="宋体" w:cs="宋体"/>
          <w:b/>
          <w:bCs/>
          <w:color w:val="auto"/>
          <w:spacing w:val="-1"/>
          <w:kern w:val="0"/>
          <w:sz w:val="24"/>
          <w:szCs w:val="24"/>
          <w:highlight w:val="none"/>
          <w:lang w:eastAsia="zh-CN"/>
        </w:rPr>
      </w:pPr>
      <w:r>
        <w:rPr>
          <w:rFonts w:hint="eastAsia" w:ascii="宋体" w:hAnsi="宋体" w:eastAsia="宋体" w:cs="宋体"/>
          <w:b/>
          <w:bCs/>
          <w:color w:val="auto"/>
          <w:spacing w:val="-1"/>
          <w:kern w:val="0"/>
          <w:sz w:val="24"/>
          <w:szCs w:val="24"/>
          <w:highlight w:val="none"/>
          <w:lang w:eastAsia="zh-CN"/>
        </w:rPr>
        <w:t>特此申明!</w:t>
      </w:r>
    </w:p>
    <w:p w14:paraId="77B1248B">
      <w:pPr>
        <w:widowControl w:val="0"/>
        <w:spacing w:before="101" w:line="360" w:lineRule="auto"/>
        <w:ind w:left="3427"/>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供应商</w:t>
      </w:r>
      <w:r>
        <w:rPr>
          <w:rFonts w:hint="eastAsia" w:ascii="宋体" w:hAnsi="宋体" w:eastAsia="宋体" w:cs="宋体"/>
          <w:b/>
          <w:bCs/>
          <w:color w:val="auto"/>
          <w:spacing w:val="-1"/>
          <w:sz w:val="24"/>
          <w:szCs w:val="24"/>
          <w:highlight w:val="none"/>
          <w:lang w:eastAsia="zh-CN"/>
        </w:rPr>
        <w:t>名称：                   （加盖公章）</w:t>
      </w:r>
    </w:p>
    <w:p w14:paraId="38695734">
      <w:pPr>
        <w:widowControl w:val="0"/>
        <w:spacing w:before="101" w:line="360" w:lineRule="auto"/>
        <w:ind w:left="3427"/>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法定代表人签名（或被授权人签字）：             </w:t>
      </w:r>
    </w:p>
    <w:p w14:paraId="7B448002">
      <w:pPr>
        <w:widowControl w:val="0"/>
        <w:spacing w:before="101" w:line="360" w:lineRule="auto"/>
        <w:ind w:left="3427"/>
        <w:jc w:val="both"/>
        <w:outlineLvl w:val="1"/>
        <w:rPr>
          <w:rFonts w:hint="eastAsia" w:ascii="仿宋" w:hAnsi="仿宋" w:eastAsia="仿宋" w:cs="仿宋"/>
          <w:color w:val="auto"/>
          <w:highlight w:val="none"/>
          <w:lang w:val="en-US" w:eastAsia="zh-CN"/>
        </w:rPr>
      </w:pPr>
      <w:r>
        <w:rPr>
          <w:rFonts w:hint="eastAsia" w:ascii="宋体" w:hAnsi="宋体" w:eastAsia="宋体" w:cs="宋体"/>
          <w:b/>
          <w:bCs/>
          <w:color w:val="auto"/>
          <w:spacing w:val="-1"/>
          <w:sz w:val="24"/>
          <w:szCs w:val="24"/>
          <w:highlight w:val="none"/>
          <w:lang w:eastAsia="zh-CN"/>
        </w:rPr>
        <w:t>日期：    年    月    日</w:t>
      </w:r>
    </w:p>
    <w:p w14:paraId="6B55C95E">
      <w:pPr>
        <w:pStyle w:val="3"/>
        <w:rPr>
          <w:rFonts w:hint="eastAsia" w:cs="仿宋"/>
          <w:color w:val="auto"/>
          <w:highlight w:val="none"/>
        </w:rPr>
      </w:pPr>
    </w:p>
    <w:p w14:paraId="0A1A4AC9">
      <w:pPr>
        <w:pStyle w:val="3"/>
        <w:rPr>
          <w:rFonts w:cs="仿宋"/>
          <w:color w:val="auto"/>
          <w:sz w:val="24"/>
          <w:szCs w:val="24"/>
          <w:highlight w:val="none"/>
        </w:rPr>
      </w:pPr>
      <w:r>
        <w:rPr>
          <w:rFonts w:hint="eastAsia" w:cs="仿宋"/>
          <w:color w:val="auto"/>
          <w:highlight w:val="none"/>
        </w:rPr>
        <w:t>3、供应商的资格声明</w:t>
      </w:r>
      <w:r>
        <w:rPr>
          <w:rFonts w:hint="eastAsia" w:cs="仿宋"/>
          <w:color w:val="auto"/>
          <w:sz w:val="30"/>
          <w:szCs w:val="30"/>
          <w:highlight w:val="none"/>
        </w:rPr>
        <w:t>*</w:t>
      </w:r>
    </w:p>
    <w:p w14:paraId="54484476">
      <w:pPr>
        <w:pStyle w:val="4"/>
        <w:spacing w:before="120" w:after="120"/>
        <w:rPr>
          <w:rFonts w:cs="仿宋"/>
          <w:color w:val="auto"/>
          <w:highlight w:val="none"/>
        </w:rPr>
      </w:pPr>
      <w:bookmarkStart w:id="51" w:name="_Toc6517_WPSOffice_Level2"/>
      <w:r>
        <w:rPr>
          <w:rFonts w:hint="eastAsia" w:cs="仿宋"/>
          <w:color w:val="auto"/>
          <w:highlight w:val="none"/>
        </w:rPr>
        <w:t>3-1 供应商的资格声明</w:t>
      </w:r>
    </w:p>
    <w:p w14:paraId="3EFE8F6B">
      <w:pPr>
        <w:rPr>
          <w:rFonts w:ascii="仿宋" w:hAnsi="仿宋" w:cs="仿宋"/>
          <w:color w:val="auto"/>
          <w:sz w:val="20"/>
          <w:szCs w:val="20"/>
          <w:highlight w:val="none"/>
        </w:rPr>
      </w:pPr>
      <w:r>
        <w:rPr>
          <w:rFonts w:hint="eastAsia" w:ascii="仿宋" w:hAnsi="仿宋" w:cs="仿宋"/>
          <w:b/>
          <w:bCs/>
          <w:color w:val="auto"/>
          <w:sz w:val="28"/>
          <w:szCs w:val="28"/>
          <w:highlight w:val="none"/>
        </w:rPr>
        <w:t>致：</w:t>
      </w:r>
      <w:bookmarkEnd w:id="51"/>
      <w:r>
        <w:rPr>
          <w:rFonts w:hint="eastAsia" w:ascii="仿宋" w:hAnsi="仿宋" w:cs="仿宋"/>
          <w:b/>
          <w:bCs/>
          <w:color w:val="auto"/>
          <w:sz w:val="28"/>
          <w:szCs w:val="28"/>
          <w:highlight w:val="none"/>
        </w:rPr>
        <w:t>吉安城投建设监理有限公司</w:t>
      </w:r>
    </w:p>
    <w:p w14:paraId="48D1FC2B">
      <w:pPr>
        <w:ind w:firstLine="480" w:firstLineChars="200"/>
        <w:rPr>
          <w:rFonts w:ascii="仿宋" w:hAnsi="仿宋" w:cs="仿宋"/>
          <w:color w:val="auto"/>
          <w:highlight w:val="none"/>
        </w:rPr>
      </w:pPr>
      <w:r>
        <w:rPr>
          <w:rFonts w:hint="eastAsia" w:ascii="仿宋" w:hAnsi="仿宋" w:cs="仿宋"/>
          <w:color w:val="auto"/>
          <w:highlight w:val="none"/>
        </w:rPr>
        <w:t>我们</w:t>
      </w:r>
      <w:r>
        <w:rPr>
          <w:rFonts w:hint="eastAsia" w:ascii="仿宋" w:hAnsi="仿宋" w:cs="仿宋"/>
          <w:color w:val="auto"/>
          <w:highlight w:val="none"/>
          <w:u w:val="single"/>
        </w:rPr>
        <w:t xml:space="preserve">   （供应商全称）   </w:t>
      </w:r>
      <w:r>
        <w:rPr>
          <w:rFonts w:hint="eastAsia" w:ascii="仿宋" w:hAnsi="仿宋" w:cs="仿宋"/>
          <w:color w:val="auto"/>
          <w:highlight w:val="none"/>
        </w:rPr>
        <w:t>愿意对“（项目编号：）”进行投标。并在此声明，响应文件中所有关于供应商资格的文件材料、证明、陈述均是真实、准确的。如果发现此类文件材料、证明、陈述与事实不符，我方将承担由此而产生的一切后果，并声明参加采购活动前三年内，在经营活动中没有重大违法记录。</w:t>
      </w:r>
    </w:p>
    <w:p w14:paraId="4212B4B0">
      <w:pPr>
        <w:rPr>
          <w:rFonts w:ascii="仿宋" w:hAnsi="仿宋" w:cs="仿宋"/>
          <w:color w:val="auto"/>
          <w:highlight w:val="none"/>
        </w:rPr>
      </w:pPr>
    </w:p>
    <w:p w14:paraId="5207AEEE">
      <w:pPr>
        <w:spacing w:line="274" w:lineRule="exact"/>
        <w:ind w:left="480"/>
        <w:rPr>
          <w:rFonts w:ascii="仿宋" w:hAnsi="仿宋" w:cs="仿宋"/>
          <w:color w:val="auto"/>
          <w:sz w:val="20"/>
          <w:szCs w:val="20"/>
          <w:highlight w:val="none"/>
        </w:rPr>
      </w:pPr>
      <w:r>
        <w:rPr>
          <w:rFonts w:hint="eastAsia" w:ascii="仿宋" w:hAnsi="仿宋" w:cs="仿宋"/>
          <w:color w:val="auto"/>
          <w:highlight w:val="none"/>
        </w:rPr>
        <w:t>特此声明!</w:t>
      </w:r>
    </w:p>
    <w:p w14:paraId="411423AB">
      <w:pPr>
        <w:spacing w:line="200" w:lineRule="exact"/>
        <w:rPr>
          <w:rFonts w:ascii="仿宋" w:hAnsi="仿宋" w:cs="仿宋"/>
          <w:color w:val="auto"/>
          <w:sz w:val="20"/>
          <w:szCs w:val="20"/>
          <w:highlight w:val="none"/>
        </w:rPr>
      </w:pPr>
    </w:p>
    <w:p w14:paraId="7BD99E53">
      <w:pPr>
        <w:rPr>
          <w:rFonts w:ascii="仿宋" w:hAnsi="仿宋" w:cs="仿宋"/>
          <w:b/>
          <w:bCs/>
          <w:color w:val="auto"/>
          <w:sz w:val="30"/>
          <w:szCs w:val="30"/>
          <w:highlight w:val="none"/>
        </w:rPr>
      </w:pPr>
    </w:p>
    <w:p w14:paraId="3ACCF719">
      <w:pPr>
        <w:ind w:right="26"/>
        <w:jc w:val="both"/>
        <w:rPr>
          <w:rFonts w:ascii="仿宋" w:hAnsi="仿宋" w:cs="仿宋"/>
          <w:color w:val="auto"/>
          <w:szCs w:val="24"/>
          <w:highlight w:val="none"/>
        </w:rPr>
      </w:pPr>
      <w:r>
        <w:rPr>
          <w:rFonts w:hint="eastAsia" w:ascii="仿宋" w:hAnsi="仿宋" w:cs="仿宋"/>
          <w:color w:val="auto"/>
          <w:szCs w:val="24"/>
          <w:highlight w:val="none"/>
        </w:rPr>
        <w:t>响应供应商</w:t>
      </w:r>
      <w:r>
        <w:rPr>
          <w:rFonts w:hint="eastAsia" w:ascii="仿宋" w:hAnsi="仿宋" w:cs="仿宋"/>
          <w:color w:val="auto"/>
          <w:highlight w:val="none"/>
        </w:rPr>
        <w:t>名称</w:t>
      </w:r>
      <w:r>
        <w:rPr>
          <w:rFonts w:hint="eastAsia" w:ascii="仿宋" w:hAnsi="仿宋" w:cs="仿宋"/>
          <w:color w:val="auto"/>
          <w:szCs w:val="24"/>
          <w:highlight w:val="none"/>
        </w:rPr>
        <w:t xml:space="preserve">：（盖章） </w:t>
      </w:r>
    </w:p>
    <w:p w14:paraId="0CBA647D">
      <w:pPr>
        <w:ind w:right="26"/>
        <w:jc w:val="both"/>
        <w:rPr>
          <w:rFonts w:ascii="仿宋" w:hAnsi="仿宋" w:cs="仿宋"/>
          <w:color w:val="auto"/>
          <w:szCs w:val="24"/>
          <w:highlight w:val="none"/>
        </w:rPr>
      </w:pPr>
      <w:r>
        <w:rPr>
          <w:rFonts w:hint="eastAsia" w:ascii="仿宋" w:hAnsi="仿宋" w:cs="仿宋"/>
          <w:color w:val="auto"/>
          <w:szCs w:val="24"/>
          <w:highlight w:val="none"/>
        </w:rPr>
        <w:t>法定代表人或被授权人：（签字或盖章）</w:t>
      </w:r>
    </w:p>
    <w:p w14:paraId="1F765F1F">
      <w:pPr>
        <w:rPr>
          <w:rFonts w:ascii="仿宋" w:hAnsi="仿宋" w:cs="仿宋"/>
          <w:color w:val="auto"/>
          <w:szCs w:val="24"/>
          <w:highlight w:val="none"/>
        </w:rPr>
        <w:sectPr>
          <w:headerReference r:id="rId10" w:type="default"/>
          <w:footerReference r:id="rId11" w:type="default"/>
          <w:pgSz w:w="11900" w:h="16838"/>
          <w:pgMar w:top="1440" w:right="1440" w:bottom="1440" w:left="1440" w:header="737" w:footer="454" w:gutter="0"/>
          <w:cols w:space="0" w:num="1"/>
        </w:sectPr>
      </w:pPr>
      <w:r>
        <w:rPr>
          <w:rFonts w:hint="eastAsia" w:ascii="仿宋" w:hAnsi="仿宋" w:cs="仿宋"/>
          <w:color w:val="auto"/>
          <w:szCs w:val="24"/>
          <w:highlight w:val="none"/>
        </w:rPr>
        <w:t xml:space="preserve">日期：    年  月  日 </w:t>
      </w:r>
    </w:p>
    <w:p w14:paraId="1ED29F7A">
      <w:pPr>
        <w:pStyle w:val="4"/>
        <w:spacing w:before="120" w:after="120"/>
        <w:rPr>
          <w:rFonts w:cs="仿宋"/>
          <w:color w:val="auto"/>
          <w:highlight w:val="none"/>
        </w:rPr>
      </w:pPr>
      <w:r>
        <w:rPr>
          <w:rFonts w:hint="eastAsia" w:cs="仿宋"/>
          <w:color w:val="auto"/>
          <w:highlight w:val="none"/>
        </w:rPr>
        <w:t>3-2 法定代表人授权书</w:t>
      </w:r>
    </w:p>
    <w:p w14:paraId="2EDA5A27">
      <w:pPr>
        <w:ind w:right="474"/>
        <w:jc w:val="both"/>
        <w:rPr>
          <w:rFonts w:ascii="仿宋" w:hAnsi="仿宋" w:cs="仿宋"/>
          <w:color w:val="auto"/>
          <w:szCs w:val="24"/>
          <w:highlight w:val="none"/>
        </w:rPr>
      </w:pPr>
      <w:r>
        <w:rPr>
          <w:rFonts w:hint="eastAsia" w:ascii="仿宋" w:hAnsi="仿宋" w:cs="仿宋"/>
          <w:color w:val="auto"/>
          <w:szCs w:val="24"/>
          <w:highlight w:val="none"/>
        </w:rPr>
        <w:t>致：吉安城投建设监理有限公司：</w:t>
      </w:r>
    </w:p>
    <w:p w14:paraId="1F3E2DEA">
      <w:pPr>
        <w:ind w:right="474" w:firstLine="480" w:firstLineChars="200"/>
        <w:jc w:val="both"/>
        <w:rPr>
          <w:rFonts w:ascii="仿宋" w:hAnsi="仿宋" w:cs="仿宋"/>
          <w:color w:val="auto"/>
          <w:szCs w:val="24"/>
          <w:highlight w:val="none"/>
        </w:rPr>
      </w:pPr>
      <w:r>
        <w:rPr>
          <w:rFonts w:hint="eastAsia" w:ascii="仿宋" w:hAnsi="仿宋" w:cs="仿宋"/>
          <w:color w:val="auto"/>
          <w:szCs w:val="24"/>
          <w:highlight w:val="none"/>
        </w:rPr>
        <w:t>兹授权同志为我公司参加贵单位组织的</w:t>
      </w:r>
      <w:r>
        <w:rPr>
          <w:rFonts w:hint="eastAsia" w:ascii="仿宋" w:hAnsi="仿宋" w:cs="仿宋"/>
          <w:color w:val="auto"/>
          <w:szCs w:val="24"/>
          <w:highlight w:val="none"/>
          <w:u w:val="single"/>
        </w:rPr>
        <w:t xml:space="preserve">     （项目名称）              </w:t>
      </w:r>
      <w:r>
        <w:rPr>
          <w:rFonts w:hint="eastAsia" w:ascii="仿宋" w:hAnsi="仿宋" w:cs="仿宋"/>
          <w:color w:val="auto"/>
          <w:szCs w:val="24"/>
          <w:highlight w:val="none"/>
        </w:rPr>
        <w:t xml:space="preserve">采购活动的投标代表人，全权代表我公司处理在该项目采购活动中的一切事宜。代理期限从     年   月   日起至     年   月   日止（代理期限从开标之日起不得少于90个日历日）。 </w:t>
      </w:r>
    </w:p>
    <w:p w14:paraId="4338FF8D">
      <w:pPr>
        <w:spacing w:line="274" w:lineRule="exact"/>
        <w:rPr>
          <w:rFonts w:ascii="仿宋" w:hAnsi="仿宋" w:cs="仿宋"/>
          <w:color w:val="auto"/>
          <w:highlight w:val="none"/>
        </w:rPr>
      </w:pPr>
    </w:p>
    <w:p w14:paraId="160023F2">
      <w:pPr>
        <w:jc w:val="both"/>
        <w:rPr>
          <w:rFonts w:ascii="仿宋" w:hAnsi="仿宋" w:cs="仿宋"/>
          <w:color w:val="auto"/>
          <w:szCs w:val="24"/>
          <w:highlight w:val="none"/>
        </w:rPr>
      </w:pPr>
      <w:r>
        <w:rPr>
          <w:rFonts w:hint="eastAsia" w:ascii="仿宋" w:hAnsi="仿宋" w:cs="仿宋"/>
          <w:color w:val="auto"/>
          <w:szCs w:val="24"/>
          <w:highlight w:val="none"/>
        </w:rPr>
        <w:t>法定代表人签字（盖章）：</w:t>
      </w:r>
    </w:p>
    <w:p w14:paraId="558C35B2">
      <w:pPr>
        <w:jc w:val="both"/>
        <w:rPr>
          <w:rFonts w:ascii="仿宋" w:hAnsi="仿宋" w:cs="仿宋"/>
          <w:color w:val="auto"/>
          <w:szCs w:val="24"/>
          <w:highlight w:val="none"/>
        </w:rPr>
      </w:pPr>
      <w:r>
        <w:rPr>
          <w:rFonts w:hint="eastAsia" w:ascii="仿宋" w:hAnsi="仿宋" w:cs="仿宋"/>
          <w:color w:val="auto"/>
          <w:szCs w:val="24"/>
          <w:highlight w:val="none"/>
        </w:rPr>
        <w:t>被授权人签字（盖章）：</w:t>
      </w:r>
    </w:p>
    <w:p w14:paraId="164919F5">
      <w:pPr>
        <w:jc w:val="both"/>
        <w:rPr>
          <w:rFonts w:ascii="仿宋" w:hAnsi="仿宋" w:cs="仿宋"/>
          <w:color w:val="auto"/>
          <w:szCs w:val="24"/>
          <w:highlight w:val="none"/>
        </w:rPr>
      </w:pPr>
      <w:r>
        <w:rPr>
          <w:rFonts w:hint="eastAsia" w:ascii="仿宋" w:hAnsi="仿宋" w:cs="仿宋"/>
          <w:color w:val="auto"/>
          <w:szCs w:val="24"/>
          <w:highlight w:val="none"/>
        </w:rPr>
        <w:t>单位公章：</w:t>
      </w:r>
    </w:p>
    <w:p w14:paraId="1A4363CD">
      <w:pPr>
        <w:jc w:val="both"/>
        <w:rPr>
          <w:rFonts w:ascii="仿宋" w:hAnsi="仿宋" w:cs="仿宋"/>
          <w:color w:val="auto"/>
          <w:szCs w:val="24"/>
          <w:highlight w:val="none"/>
        </w:rPr>
      </w:pPr>
      <w:r>
        <w:rPr>
          <w:rFonts w:hint="eastAsia" w:ascii="仿宋" w:hAnsi="仿宋" w:cs="仿宋"/>
          <w:color w:val="auto"/>
          <w:szCs w:val="24"/>
          <w:highlight w:val="none"/>
        </w:rPr>
        <w:t>被授权人签字：</w:t>
      </w:r>
    </w:p>
    <w:p w14:paraId="4E65ED10">
      <w:pPr>
        <w:jc w:val="both"/>
        <w:rPr>
          <w:rFonts w:ascii="仿宋" w:hAnsi="仿宋" w:cs="仿宋"/>
          <w:color w:val="auto"/>
          <w:szCs w:val="24"/>
          <w:highlight w:val="none"/>
        </w:rPr>
      </w:pPr>
      <w:r>
        <w:rPr>
          <w:rFonts w:hint="eastAsia" w:ascii="仿宋" w:hAnsi="仿宋" w:cs="仿宋"/>
          <w:color w:val="auto"/>
          <w:szCs w:val="24"/>
          <w:highlight w:val="none"/>
        </w:rPr>
        <w:t>签发日期：</w:t>
      </w:r>
    </w:p>
    <w:p w14:paraId="629D116B">
      <w:pPr>
        <w:spacing w:line="274" w:lineRule="exact"/>
        <w:rPr>
          <w:rFonts w:ascii="仿宋" w:hAnsi="仿宋" w:cs="仿宋"/>
          <w:color w:val="auto"/>
          <w:highlight w:val="none"/>
        </w:rPr>
      </w:pPr>
    </w:p>
    <w:tbl>
      <w:tblPr>
        <w:tblStyle w:val="22"/>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4"/>
      </w:tblGrid>
      <w:tr w14:paraId="60B6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9" w:hRule="atLeast"/>
        </w:trPr>
        <w:tc>
          <w:tcPr>
            <w:tcW w:w="8874" w:type="dxa"/>
            <w:noWrap/>
          </w:tcPr>
          <w:p w14:paraId="48D8E740">
            <w:pPr>
              <w:spacing w:line="276" w:lineRule="auto"/>
              <w:ind w:left="44"/>
              <w:rPr>
                <w:rFonts w:ascii="仿宋" w:hAnsi="仿宋" w:cs="仿宋"/>
                <w:bCs/>
                <w:color w:val="auto"/>
                <w:szCs w:val="24"/>
                <w:highlight w:val="none"/>
                <w:u w:val="single"/>
              </w:rPr>
            </w:pPr>
            <w:r>
              <w:rPr>
                <w:rFonts w:hint="eastAsia" w:ascii="仿宋" w:hAnsi="仿宋" w:cs="仿宋"/>
                <w:bCs/>
                <w:color w:val="auto"/>
                <w:szCs w:val="24"/>
                <w:highlight w:val="none"/>
              </w:rPr>
              <w:t>法定代表人身份证正反面粘贴处：</w:t>
            </w:r>
          </w:p>
          <w:p w14:paraId="62A2A8BD">
            <w:pPr>
              <w:spacing w:line="276" w:lineRule="auto"/>
              <w:ind w:left="44"/>
              <w:rPr>
                <w:rFonts w:ascii="仿宋" w:hAnsi="仿宋" w:cs="仿宋"/>
                <w:bCs/>
                <w:color w:val="auto"/>
                <w:szCs w:val="24"/>
                <w:highlight w:val="none"/>
                <w:u w:val="single"/>
              </w:rPr>
            </w:pPr>
          </w:p>
          <w:p w14:paraId="2DBE18F3">
            <w:pPr>
              <w:pStyle w:val="9"/>
              <w:tabs>
                <w:tab w:val="left" w:pos="567"/>
              </w:tabs>
              <w:rPr>
                <w:rFonts w:hint="default" w:ascii="仿宋" w:hAnsi="仿宋" w:eastAsia="仿宋" w:cs="仿宋"/>
                <w:color w:val="auto"/>
                <w:highlight w:val="none"/>
              </w:rPr>
            </w:pPr>
          </w:p>
          <w:p w14:paraId="3597243B">
            <w:pPr>
              <w:pStyle w:val="9"/>
              <w:tabs>
                <w:tab w:val="left" w:pos="567"/>
              </w:tabs>
              <w:rPr>
                <w:rFonts w:hint="default" w:ascii="仿宋" w:hAnsi="仿宋" w:eastAsia="仿宋" w:cs="仿宋"/>
                <w:color w:val="auto"/>
                <w:highlight w:val="none"/>
              </w:rPr>
            </w:pPr>
          </w:p>
          <w:p w14:paraId="0EB264BF">
            <w:pPr>
              <w:pStyle w:val="9"/>
              <w:tabs>
                <w:tab w:val="left" w:pos="567"/>
              </w:tabs>
              <w:ind w:left="0"/>
              <w:rPr>
                <w:rFonts w:hint="default" w:ascii="仿宋" w:hAnsi="仿宋" w:eastAsia="仿宋" w:cs="仿宋"/>
                <w:color w:val="auto"/>
                <w:highlight w:val="none"/>
              </w:rPr>
            </w:pPr>
          </w:p>
          <w:p w14:paraId="5EE176CB">
            <w:pPr>
              <w:pStyle w:val="9"/>
              <w:tabs>
                <w:tab w:val="left" w:pos="567"/>
              </w:tabs>
              <w:rPr>
                <w:rFonts w:hint="default" w:ascii="仿宋" w:hAnsi="仿宋" w:eastAsia="仿宋" w:cs="仿宋"/>
                <w:color w:val="auto"/>
                <w:highlight w:val="none"/>
              </w:rPr>
            </w:pPr>
          </w:p>
          <w:p w14:paraId="23260D79">
            <w:pPr>
              <w:spacing w:line="276" w:lineRule="auto"/>
              <w:ind w:left="44"/>
              <w:rPr>
                <w:rFonts w:ascii="仿宋" w:hAnsi="仿宋" w:cs="仿宋"/>
                <w:bCs/>
                <w:color w:val="auto"/>
                <w:szCs w:val="24"/>
                <w:highlight w:val="none"/>
              </w:rPr>
            </w:pPr>
            <w:r>
              <w:rPr>
                <w:rFonts w:hint="eastAsia" w:ascii="仿宋" w:hAnsi="仿宋" w:cs="仿宋"/>
                <w:bCs/>
                <w:color w:val="auto"/>
                <w:szCs w:val="24"/>
                <w:highlight w:val="none"/>
              </w:rPr>
              <w:t>被授权人身份证正反面粘贴处：</w:t>
            </w:r>
          </w:p>
          <w:p w14:paraId="414E2614">
            <w:pPr>
              <w:spacing w:line="276" w:lineRule="auto"/>
              <w:ind w:left="44"/>
              <w:rPr>
                <w:rFonts w:ascii="仿宋" w:hAnsi="仿宋" w:cs="仿宋"/>
                <w:bCs/>
                <w:color w:val="auto"/>
                <w:szCs w:val="24"/>
                <w:highlight w:val="none"/>
                <w:u w:val="single"/>
              </w:rPr>
            </w:pPr>
          </w:p>
        </w:tc>
      </w:tr>
    </w:tbl>
    <w:p w14:paraId="7AE58146">
      <w:pPr>
        <w:pStyle w:val="44"/>
        <w:ind w:firstLine="0" w:firstLineChars="0"/>
        <w:rPr>
          <w:rFonts w:ascii="仿宋" w:hAnsi="仿宋" w:eastAsia="仿宋" w:cs="仿宋"/>
          <w:b/>
          <w:color w:val="auto"/>
          <w:sz w:val="24"/>
          <w:highlight w:val="none"/>
        </w:rPr>
      </w:pPr>
    </w:p>
    <w:p w14:paraId="6756959C">
      <w:pPr>
        <w:pStyle w:val="44"/>
        <w:ind w:firstLine="0" w:firstLineChars="0"/>
        <w:rPr>
          <w:rFonts w:ascii="仿宋" w:hAnsi="仿宋" w:eastAsia="仿宋" w:cs="仿宋"/>
          <w:b/>
          <w:color w:val="auto"/>
          <w:sz w:val="24"/>
          <w:highlight w:val="none"/>
        </w:rPr>
        <w:sectPr>
          <w:pgSz w:w="11900" w:h="16838"/>
          <w:pgMar w:top="1440" w:right="1440" w:bottom="1440" w:left="1440" w:header="737" w:footer="454" w:gutter="0"/>
          <w:cols w:space="0" w:num="1"/>
        </w:sectPr>
      </w:pPr>
    </w:p>
    <w:p w14:paraId="5808F43A">
      <w:pPr>
        <w:pStyle w:val="4"/>
        <w:spacing w:before="120" w:after="120"/>
        <w:rPr>
          <w:rFonts w:cs="仿宋"/>
          <w:color w:val="auto"/>
          <w:highlight w:val="none"/>
        </w:rPr>
      </w:pPr>
      <w:r>
        <w:rPr>
          <w:rFonts w:hint="eastAsia" w:cs="仿宋"/>
          <w:color w:val="auto"/>
          <w:highlight w:val="none"/>
        </w:rPr>
        <w:t>3-3 投标承诺书</w:t>
      </w:r>
    </w:p>
    <w:p w14:paraId="503353E2">
      <w:pPr>
        <w:ind w:right="474"/>
        <w:jc w:val="both"/>
        <w:rPr>
          <w:rFonts w:ascii="仿宋" w:hAnsi="仿宋" w:cs="仿宋"/>
          <w:color w:val="auto"/>
          <w:szCs w:val="24"/>
          <w:highlight w:val="none"/>
        </w:rPr>
      </w:pPr>
      <w:r>
        <w:rPr>
          <w:rFonts w:hint="eastAsia" w:ascii="仿宋" w:hAnsi="仿宋" w:cs="仿宋"/>
          <w:color w:val="auto"/>
          <w:szCs w:val="24"/>
          <w:highlight w:val="none"/>
        </w:rPr>
        <w:t>致：吉安城投建设监理有限公司</w:t>
      </w:r>
    </w:p>
    <w:p w14:paraId="021B8486">
      <w:pPr>
        <w:ind w:right="474" w:firstLine="480" w:firstLineChars="200"/>
        <w:jc w:val="both"/>
        <w:rPr>
          <w:rFonts w:ascii="仿宋" w:hAnsi="仿宋" w:cs="仿宋"/>
          <w:color w:val="auto"/>
          <w:szCs w:val="24"/>
          <w:highlight w:val="none"/>
        </w:rPr>
      </w:pPr>
      <w:r>
        <w:rPr>
          <w:rFonts w:hint="eastAsia" w:ascii="仿宋" w:hAnsi="仿宋" w:cs="仿宋"/>
          <w:color w:val="auto"/>
          <w:szCs w:val="24"/>
          <w:highlight w:val="none"/>
        </w:rPr>
        <w:t>我公司自愿参加贵公司组织的</w:t>
      </w:r>
      <w:r>
        <w:rPr>
          <w:rFonts w:hint="eastAsia" w:ascii="仿宋" w:hAnsi="仿宋" w:cs="仿宋"/>
          <w:color w:val="auto"/>
          <w:szCs w:val="24"/>
          <w:highlight w:val="none"/>
          <w:u w:val="single"/>
        </w:rPr>
        <w:t xml:space="preserve">       （项目名称）              </w:t>
      </w:r>
      <w:r>
        <w:rPr>
          <w:rFonts w:hint="eastAsia" w:ascii="仿宋" w:hAnsi="仿宋" w:cs="仿宋"/>
          <w:color w:val="auto"/>
          <w:szCs w:val="24"/>
          <w:highlight w:val="none"/>
        </w:rPr>
        <w:t>（项目编号：）投标。</w:t>
      </w:r>
    </w:p>
    <w:p w14:paraId="5EDA50FF">
      <w:pPr>
        <w:ind w:right="474" w:firstLine="480" w:firstLineChars="200"/>
        <w:jc w:val="both"/>
        <w:rPr>
          <w:rFonts w:ascii="仿宋" w:hAnsi="仿宋" w:cs="仿宋"/>
          <w:color w:val="auto"/>
          <w:szCs w:val="24"/>
          <w:highlight w:val="none"/>
        </w:rPr>
      </w:pPr>
      <w:r>
        <w:rPr>
          <w:rFonts w:hint="eastAsia" w:ascii="仿宋" w:hAnsi="仿宋" w:cs="仿宋"/>
          <w:color w:val="auto"/>
          <w:szCs w:val="24"/>
          <w:highlight w:val="none"/>
        </w:rPr>
        <w:t>我公司郑重承诺：本公司有能力承接本次采购活动，如不能满足采购要求，虚假应标的。我公司依法自愿接受相应的从重处罚。</w:t>
      </w:r>
    </w:p>
    <w:p w14:paraId="5B34CB91">
      <w:pPr>
        <w:pStyle w:val="9"/>
        <w:rPr>
          <w:rFonts w:hint="default" w:ascii="仿宋" w:hAnsi="仿宋" w:eastAsia="仿宋" w:cs="仿宋"/>
          <w:color w:val="auto"/>
          <w:szCs w:val="24"/>
          <w:highlight w:val="none"/>
        </w:rPr>
      </w:pPr>
    </w:p>
    <w:p w14:paraId="673DBC0D">
      <w:pPr>
        <w:rPr>
          <w:rFonts w:ascii="仿宋" w:hAnsi="仿宋" w:cs="仿宋"/>
          <w:color w:val="auto"/>
          <w:highlight w:val="none"/>
        </w:rPr>
      </w:pPr>
    </w:p>
    <w:p w14:paraId="0A414197">
      <w:pPr>
        <w:ind w:right="26" w:firstLine="5520" w:firstLineChars="2300"/>
        <w:jc w:val="both"/>
        <w:rPr>
          <w:rFonts w:ascii="仿宋" w:hAnsi="仿宋" w:cs="仿宋"/>
          <w:color w:val="auto"/>
          <w:szCs w:val="24"/>
          <w:highlight w:val="none"/>
        </w:rPr>
      </w:pPr>
      <w:r>
        <w:rPr>
          <w:rFonts w:hint="eastAsia" w:ascii="仿宋" w:hAnsi="仿宋" w:cs="仿宋"/>
          <w:color w:val="auto"/>
          <w:szCs w:val="24"/>
          <w:highlight w:val="none"/>
        </w:rPr>
        <w:t>响应供应商</w:t>
      </w:r>
      <w:r>
        <w:rPr>
          <w:rFonts w:hint="eastAsia" w:ascii="仿宋" w:hAnsi="仿宋" w:cs="仿宋"/>
          <w:color w:val="auto"/>
          <w:highlight w:val="none"/>
        </w:rPr>
        <w:t>名称</w:t>
      </w:r>
      <w:r>
        <w:rPr>
          <w:rFonts w:hint="eastAsia" w:ascii="仿宋" w:hAnsi="仿宋" w:cs="仿宋"/>
          <w:color w:val="auto"/>
          <w:szCs w:val="24"/>
          <w:highlight w:val="none"/>
        </w:rPr>
        <w:t xml:space="preserve">：（盖章） </w:t>
      </w:r>
    </w:p>
    <w:p w14:paraId="26132FEE">
      <w:pPr>
        <w:ind w:right="26"/>
        <w:jc w:val="right"/>
        <w:rPr>
          <w:rFonts w:ascii="仿宋" w:hAnsi="仿宋" w:cs="仿宋"/>
          <w:color w:val="auto"/>
          <w:szCs w:val="24"/>
          <w:highlight w:val="none"/>
        </w:rPr>
      </w:pPr>
      <w:r>
        <w:rPr>
          <w:rFonts w:hint="eastAsia" w:ascii="仿宋" w:hAnsi="仿宋" w:cs="仿宋"/>
          <w:color w:val="auto"/>
          <w:szCs w:val="24"/>
          <w:highlight w:val="none"/>
        </w:rPr>
        <w:t>法定代表人或被授权人：（签字或盖章）</w:t>
      </w:r>
    </w:p>
    <w:p w14:paraId="30DE4FBD">
      <w:pPr>
        <w:tabs>
          <w:tab w:val="left" w:pos="3620"/>
          <w:tab w:val="left" w:pos="6100"/>
        </w:tabs>
        <w:ind w:right="602" w:rightChars="251" w:firstLine="240" w:firstLineChars="100"/>
        <w:jc w:val="center"/>
        <w:rPr>
          <w:rFonts w:ascii="仿宋" w:hAnsi="仿宋" w:cs="仿宋"/>
          <w:color w:val="auto"/>
          <w:szCs w:val="24"/>
          <w:highlight w:val="none"/>
        </w:rPr>
      </w:pPr>
      <w:r>
        <w:rPr>
          <w:rFonts w:hint="eastAsia" w:ascii="仿宋" w:hAnsi="仿宋" w:cs="仿宋"/>
          <w:color w:val="auto"/>
          <w:szCs w:val="24"/>
          <w:highlight w:val="none"/>
        </w:rPr>
        <w:t xml:space="preserve">                                 日期：    年  月  日</w:t>
      </w:r>
    </w:p>
    <w:p w14:paraId="4EEAB6B5">
      <w:pPr>
        <w:pStyle w:val="44"/>
        <w:ind w:firstLine="600"/>
        <w:rPr>
          <w:rFonts w:ascii="仿宋" w:hAnsi="仿宋" w:eastAsia="仿宋" w:cs="仿宋"/>
          <w:color w:val="auto"/>
          <w:highlight w:val="none"/>
        </w:rPr>
      </w:pPr>
    </w:p>
    <w:p w14:paraId="0C950D91">
      <w:pPr>
        <w:jc w:val="both"/>
        <w:rPr>
          <w:rFonts w:ascii="仿宋" w:hAnsi="仿宋" w:cs="仿宋"/>
          <w:color w:val="auto"/>
          <w:szCs w:val="24"/>
          <w:highlight w:val="none"/>
        </w:rPr>
      </w:pPr>
    </w:p>
    <w:p w14:paraId="790CA8F9">
      <w:pPr>
        <w:jc w:val="both"/>
        <w:rPr>
          <w:rFonts w:ascii="仿宋" w:hAnsi="仿宋" w:cs="仿宋"/>
          <w:color w:val="auto"/>
          <w:szCs w:val="24"/>
          <w:highlight w:val="none"/>
        </w:rPr>
        <w:sectPr>
          <w:pgSz w:w="11900" w:h="16838"/>
          <w:pgMar w:top="1440" w:right="1440" w:bottom="1440" w:left="1440" w:header="737" w:footer="454" w:gutter="0"/>
          <w:cols w:space="0" w:num="1"/>
        </w:sectPr>
      </w:pPr>
    </w:p>
    <w:p w14:paraId="10A2F890">
      <w:pPr>
        <w:pStyle w:val="3"/>
        <w:rPr>
          <w:rFonts w:cs="仿宋"/>
          <w:color w:val="auto"/>
          <w:highlight w:val="none"/>
        </w:rPr>
      </w:pPr>
      <w:r>
        <w:rPr>
          <w:rFonts w:hint="eastAsia" w:cs="仿宋"/>
          <w:color w:val="auto"/>
          <w:highlight w:val="none"/>
        </w:rPr>
        <w:t>4、供应商投标资格证明文件</w:t>
      </w:r>
      <w:r>
        <w:rPr>
          <w:rFonts w:hint="eastAsia" w:cs="仿宋"/>
          <w:color w:val="auto"/>
          <w:sz w:val="30"/>
          <w:szCs w:val="30"/>
          <w:highlight w:val="none"/>
        </w:rPr>
        <w:t>*</w:t>
      </w:r>
    </w:p>
    <w:p w14:paraId="766FCF9E">
      <w:pPr>
        <w:spacing w:before="185" w:line="228" w:lineRule="auto"/>
        <w:rPr>
          <w:rFonts w:ascii="仿宋" w:hAnsi="仿宋" w:cs="仿宋"/>
          <w:b/>
          <w:bCs/>
          <w:color w:val="auto"/>
          <w:spacing w:val="14"/>
          <w:highlight w:val="none"/>
        </w:rPr>
      </w:pPr>
      <w:r>
        <w:rPr>
          <w:rFonts w:hint="eastAsia" w:ascii="仿宋" w:hAnsi="仿宋" w:cs="仿宋"/>
          <w:b/>
          <w:bCs/>
          <w:color w:val="auto"/>
          <w:spacing w:val="14"/>
          <w:highlight w:val="none"/>
        </w:rPr>
        <w:t>说明： 以下应当提交的资格、资信证明文件均为复印件加盖公章,未提交或不满足要求均视为无效投标。文件另有具体要求的从其规定。</w:t>
      </w:r>
    </w:p>
    <w:p w14:paraId="13AD3A8D">
      <w:pPr>
        <w:spacing w:line="259" w:lineRule="auto"/>
        <w:rPr>
          <w:rFonts w:ascii="仿宋" w:hAnsi="仿宋" w:cs="仿宋"/>
          <w:color w:val="auto"/>
          <w:highlight w:val="none"/>
        </w:rPr>
      </w:pPr>
    </w:p>
    <w:p w14:paraId="48F98731">
      <w:pPr>
        <w:adjustRightInd w:val="0"/>
        <w:snapToGrid w:val="0"/>
        <w:rPr>
          <w:rFonts w:ascii="仿宋" w:hAnsi="仿宋" w:cs="仿宋"/>
          <w:color w:val="auto"/>
          <w:szCs w:val="21"/>
          <w:highlight w:val="none"/>
        </w:rPr>
      </w:pPr>
      <w:r>
        <w:rPr>
          <w:rFonts w:hint="eastAsia" w:ascii="仿宋" w:hAnsi="仿宋" w:cs="仿宋"/>
          <w:color w:val="auto"/>
          <w:szCs w:val="21"/>
          <w:highlight w:val="none"/>
        </w:rPr>
        <w:t>资格证明文件组成如下：</w:t>
      </w:r>
    </w:p>
    <w:p w14:paraId="28B4A89F">
      <w:pPr>
        <w:adjustRightInd w:val="0"/>
        <w:snapToGrid w:val="0"/>
        <w:rPr>
          <w:rFonts w:ascii="仿宋" w:hAnsi="仿宋" w:cs="仿宋"/>
          <w:color w:val="auto"/>
          <w:szCs w:val="21"/>
          <w:highlight w:val="none"/>
        </w:rPr>
      </w:pPr>
      <w:r>
        <w:rPr>
          <w:rFonts w:hint="eastAsia" w:ascii="仿宋" w:hAnsi="仿宋" w:cs="仿宋"/>
          <w:color w:val="auto"/>
          <w:szCs w:val="21"/>
          <w:highlight w:val="none"/>
        </w:rPr>
        <w:t xml:space="preserve">    1、证明具有独立承担民事责任能力的材料</w:t>
      </w:r>
      <w:r>
        <w:rPr>
          <w:rFonts w:hint="eastAsia" w:ascii="仿宋" w:hAnsi="仿宋" w:cs="仿宋"/>
          <w:b/>
          <w:bCs/>
          <w:color w:val="auto"/>
          <w:szCs w:val="21"/>
          <w:highlight w:val="none"/>
        </w:rPr>
        <w:t>（供应商根据单位性质提供相应的证明：如营业执照、民办非企业证、统一社会信用代码证书或自然人的身份证等，提供扫描件加盖公章）</w:t>
      </w:r>
      <w:r>
        <w:rPr>
          <w:rFonts w:hint="eastAsia" w:ascii="仿宋" w:hAnsi="仿宋" w:cs="仿宋"/>
          <w:color w:val="auto"/>
          <w:szCs w:val="21"/>
          <w:highlight w:val="none"/>
        </w:rPr>
        <w:t>；</w:t>
      </w:r>
    </w:p>
    <w:p w14:paraId="5B3A30E7">
      <w:pPr>
        <w:adjustRightInd w:val="0"/>
        <w:snapToGrid w:val="0"/>
        <w:rPr>
          <w:rFonts w:ascii="仿宋" w:hAnsi="仿宋" w:cs="仿宋"/>
          <w:color w:val="auto"/>
          <w:szCs w:val="21"/>
          <w:highlight w:val="none"/>
        </w:rPr>
      </w:pPr>
      <w:r>
        <w:rPr>
          <w:rFonts w:hint="eastAsia" w:ascii="仿宋" w:hAnsi="仿宋" w:cs="仿宋"/>
          <w:color w:val="auto"/>
          <w:szCs w:val="21"/>
          <w:highlight w:val="none"/>
        </w:rPr>
        <w:t xml:space="preserve">    2、证明具有良好的商业信誉和健全的财务会计制度的材料；</w:t>
      </w:r>
    </w:p>
    <w:p w14:paraId="7EFDEA99">
      <w:pPr>
        <w:adjustRightInd w:val="0"/>
        <w:snapToGrid w:val="0"/>
        <w:rPr>
          <w:rFonts w:ascii="仿宋" w:hAnsi="仿宋" w:cs="仿宋"/>
          <w:color w:val="auto"/>
          <w:szCs w:val="21"/>
          <w:highlight w:val="none"/>
        </w:rPr>
      </w:pPr>
      <w:r>
        <w:rPr>
          <w:rFonts w:hint="eastAsia" w:ascii="仿宋" w:hAnsi="仿宋" w:cs="仿宋"/>
          <w:color w:val="auto"/>
          <w:szCs w:val="21"/>
          <w:highlight w:val="none"/>
        </w:rPr>
        <w:t xml:space="preserve">    3、证明具有履行合同所必需的设备和专业技术能力的材料；</w:t>
      </w:r>
    </w:p>
    <w:p w14:paraId="2BFAD4FC">
      <w:pPr>
        <w:adjustRightInd w:val="0"/>
        <w:snapToGrid w:val="0"/>
        <w:rPr>
          <w:rFonts w:ascii="仿宋" w:hAnsi="仿宋" w:cs="仿宋"/>
          <w:color w:val="auto"/>
          <w:szCs w:val="21"/>
          <w:highlight w:val="none"/>
        </w:rPr>
      </w:pPr>
      <w:r>
        <w:rPr>
          <w:rFonts w:hint="eastAsia" w:ascii="仿宋" w:hAnsi="仿宋" w:cs="仿宋"/>
          <w:color w:val="auto"/>
          <w:szCs w:val="21"/>
          <w:highlight w:val="none"/>
        </w:rPr>
        <w:t xml:space="preserve">    4、证明具有依法缴纳税收和社会保障资金的良好记录的材料；</w:t>
      </w:r>
    </w:p>
    <w:p w14:paraId="682FC824">
      <w:pPr>
        <w:adjustRightInd w:val="0"/>
        <w:snapToGrid w:val="0"/>
        <w:rPr>
          <w:rFonts w:ascii="仿宋" w:hAnsi="仿宋" w:cs="仿宋"/>
          <w:b/>
          <w:bCs/>
          <w:color w:val="auto"/>
          <w:szCs w:val="21"/>
          <w:highlight w:val="none"/>
        </w:rPr>
      </w:pPr>
      <w:r>
        <w:rPr>
          <w:rFonts w:hint="eastAsia" w:ascii="仿宋" w:hAnsi="仿宋" w:cs="仿宋"/>
          <w:color w:val="auto"/>
          <w:szCs w:val="21"/>
          <w:highlight w:val="none"/>
        </w:rPr>
        <w:t xml:space="preserve">    5、证明参加本次采购前三年内,在经营活动中没有重大违法记录的材料；</w:t>
      </w:r>
    </w:p>
    <w:p w14:paraId="182270E0">
      <w:pPr>
        <w:adjustRightInd w:val="0"/>
        <w:snapToGrid w:val="0"/>
        <w:rPr>
          <w:rFonts w:ascii="仿宋" w:hAnsi="仿宋" w:cs="仿宋"/>
          <w:color w:val="auto"/>
          <w:szCs w:val="21"/>
          <w:highlight w:val="none"/>
        </w:rPr>
      </w:pPr>
      <w:r>
        <w:rPr>
          <w:rFonts w:hint="eastAsia" w:ascii="仿宋" w:hAnsi="仿宋" w:cs="仿宋"/>
          <w:color w:val="auto"/>
          <w:szCs w:val="21"/>
          <w:highlight w:val="none"/>
        </w:rPr>
        <w:t>6、征集文件要求的其他资格证明文件；</w:t>
      </w:r>
    </w:p>
    <w:p w14:paraId="4E786B85">
      <w:pPr>
        <w:adjustRightInd w:val="0"/>
        <w:snapToGrid w:val="0"/>
        <w:rPr>
          <w:rFonts w:ascii="仿宋" w:hAnsi="仿宋" w:cs="仿宋"/>
          <w:bCs/>
          <w:color w:val="auto"/>
          <w:highlight w:val="none"/>
        </w:rPr>
      </w:pPr>
    </w:p>
    <w:p w14:paraId="5F6A5446">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 xml:space="preserve"> 注：供应商在采购项目资格审查环节提供了满足相应条件的书面承诺书(详见采购供应商资格信用承诺函）后，可不再需要提供以下证明材料:</w:t>
      </w:r>
    </w:p>
    <w:p w14:paraId="1009210E">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1、证明具有良好的商业信誉和健全的财务会计制度的材料；</w:t>
      </w:r>
    </w:p>
    <w:p w14:paraId="01F5AC40">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 xml:space="preserve"> 2、证明具有履行合同所必需的设备和专业技术能力的材料；</w:t>
      </w:r>
    </w:p>
    <w:p w14:paraId="3264C82A">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3、证明具有依法缴纳税收和社会保障资金的良好记录的材料；</w:t>
      </w:r>
    </w:p>
    <w:p w14:paraId="23BEB636">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 xml:space="preserve"> 4、证明参加本次采购前三年内,在经营活动中没有重大违法记录的材料；</w:t>
      </w:r>
    </w:p>
    <w:p w14:paraId="357F484A">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 xml:space="preserve"> 5、符合法律、行政法规规定的其他条件证明材料。</w:t>
      </w:r>
    </w:p>
    <w:p w14:paraId="43FA5812">
      <w:pPr>
        <w:spacing w:before="75" w:line="324" w:lineRule="auto"/>
        <w:ind w:right="96" w:firstLine="482" w:firstLineChars="200"/>
        <w:rPr>
          <w:rFonts w:ascii="仿宋" w:hAnsi="仿宋" w:cs="仿宋"/>
          <w:color w:val="auto"/>
          <w:spacing w:val="18"/>
          <w:sz w:val="23"/>
          <w:szCs w:val="23"/>
          <w:highlight w:val="none"/>
        </w:rPr>
      </w:pPr>
      <w:r>
        <w:rPr>
          <w:rFonts w:hint="eastAsia" w:ascii="仿宋" w:hAnsi="仿宋" w:cs="仿宋"/>
          <w:b/>
          <w:bCs/>
          <w:color w:val="auto"/>
          <w:szCs w:val="21"/>
          <w:highlight w:val="none"/>
        </w:rPr>
        <w:t xml:space="preserve">    供应商在响应时，应按规定提供信用承诺函采购人有权在确定成交结果后、签订采购合同前核实成交供应商所作信用承诺事项的真实性，供应商应对提供虚假承诺行为承担相应的法律责任。</w:t>
      </w:r>
    </w:p>
    <w:p w14:paraId="6DDB6137">
      <w:pPr>
        <w:rPr>
          <w:rFonts w:ascii="仿宋" w:hAnsi="仿宋" w:cs="仿宋"/>
          <w:color w:val="auto"/>
          <w:highlight w:val="none"/>
        </w:rPr>
        <w:sectPr>
          <w:footerReference r:id="rId12" w:type="default"/>
          <w:pgSz w:w="11900" w:h="16838"/>
          <w:pgMar w:top="1440" w:right="1440" w:bottom="1440" w:left="1440" w:header="737" w:footer="454" w:gutter="0"/>
          <w:pgNumType w:fmt="numberInDash"/>
          <w:cols w:space="0" w:num="1"/>
        </w:sectPr>
      </w:pPr>
    </w:p>
    <w:p w14:paraId="5BA3D57A">
      <w:pPr>
        <w:pStyle w:val="4"/>
        <w:spacing w:before="120" w:after="120"/>
        <w:rPr>
          <w:rFonts w:cs="仿宋"/>
          <w:color w:val="auto"/>
          <w:highlight w:val="none"/>
        </w:rPr>
      </w:pPr>
      <w:r>
        <w:rPr>
          <w:rFonts w:hint="eastAsia" w:cs="仿宋"/>
          <w:color w:val="auto"/>
          <w:highlight w:val="none"/>
        </w:rPr>
        <w:t>4-1 具有独立承担民事责任的能力</w:t>
      </w:r>
    </w:p>
    <w:p w14:paraId="23CA27C5">
      <w:pPr>
        <w:wordWrap w:val="0"/>
        <w:jc w:val="both"/>
        <w:rPr>
          <w:rFonts w:ascii="仿宋" w:hAnsi="仿宋" w:cs="仿宋"/>
          <w:b/>
          <w:color w:val="auto"/>
          <w:szCs w:val="24"/>
          <w:highlight w:val="none"/>
        </w:rPr>
      </w:pPr>
      <w:r>
        <w:rPr>
          <w:rFonts w:hint="eastAsia" w:ascii="仿宋" w:hAnsi="仿宋" w:cs="仿宋"/>
          <w:bCs/>
          <w:color w:val="auto"/>
          <w:szCs w:val="24"/>
          <w:highlight w:val="none"/>
        </w:rPr>
        <w:t>具有独立承担民事责任的能力</w:t>
      </w:r>
      <w:r>
        <w:rPr>
          <w:rFonts w:hint="eastAsia" w:ascii="仿宋" w:hAnsi="仿宋" w:cs="仿宋"/>
          <w:b/>
          <w:color w:val="auto"/>
          <w:szCs w:val="24"/>
          <w:highlight w:val="none"/>
        </w:rPr>
        <w:t>【提供法人或者其他组织的有效营业执照等证明文件原件或复印件加盖供应商公章】；</w:t>
      </w:r>
    </w:p>
    <w:p w14:paraId="3C523080">
      <w:pPr>
        <w:wordWrap w:val="0"/>
        <w:jc w:val="both"/>
        <w:rPr>
          <w:rFonts w:ascii="仿宋" w:hAnsi="仿宋" w:cs="仿宋"/>
          <w:bCs/>
          <w:color w:val="auto"/>
          <w:szCs w:val="24"/>
          <w:highlight w:val="none"/>
        </w:rPr>
      </w:pPr>
      <w:r>
        <w:rPr>
          <w:rFonts w:hint="eastAsia" w:ascii="仿宋" w:hAnsi="仿宋" w:cs="仿宋"/>
          <w:bCs/>
          <w:color w:val="auto"/>
          <w:szCs w:val="24"/>
          <w:highlight w:val="none"/>
        </w:rPr>
        <w:t>释义：供应商是企业（包括合伙企业）的，应提供其在工商部门注册的有效“企业法人营业执照”或“营业执照”；供应商是事业单位的，应提供其有效的“事业单位法人证书”；供应商是非企业专业服务机构的，应提供其有效的执业许可证；供应商是个体工商户的，应提供其有效的“个体工商户营业执照”；供应商是自然人的，应提供其有效的自然人身份证明。</w:t>
      </w:r>
    </w:p>
    <w:p w14:paraId="539B0B1D">
      <w:pPr>
        <w:rPr>
          <w:rFonts w:ascii="仿宋" w:hAnsi="仿宋" w:cs="仿宋"/>
          <w:color w:val="auto"/>
          <w:highlight w:val="none"/>
        </w:rPr>
      </w:pPr>
    </w:p>
    <w:p w14:paraId="607ABBCE">
      <w:pPr>
        <w:pStyle w:val="44"/>
        <w:ind w:firstLine="600"/>
        <w:rPr>
          <w:rFonts w:ascii="仿宋" w:hAnsi="仿宋" w:eastAsia="仿宋" w:cs="仿宋"/>
          <w:color w:val="auto"/>
          <w:highlight w:val="none"/>
        </w:rPr>
        <w:sectPr>
          <w:pgSz w:w="11900" w:h="16838"/>
          <w:pgMar w:top="1440" w:right="1440" w:bottom="1440" w:left="1440" w:header="737" w:footer="454" w:gutter="0"/>
          <w:cols w:space="0" w:num="1"/>
        </w:sectPr>
      </w:pPr>
    </w:p>
    <w:p w14:paraId="5230A825">
      <w:pPr>
        <w:pStyle w:val="4"/>
        <w:spacing w:before="120" w:after="120"/>
        <w:rPr>
          <w:rFonts w:cs="仿宋"/>
          <w:color w:val="auto"/>
          <w:highlight w:val="none"/>
        </w:rPr>
      </w:pPr>
      <w:r>
        <w:rPr>
          <w:rFonts w:hint="eastAsia" w:cs="仿宋"/>
          <w:color w:val="auto"/>
          <w:highlight w:val="none"/>
        </w:rPr>
        <w:t>4-2 采购供应商资格信用承诺函</w:t>
      </w:r>
    </w:p>
    <w:p w14:paraId="38E91C53">
      <w:pPr>
        <w:pStyle w:val="83"/>
        <w:keepNext/>
        <w:keepLines/>
        <w:spacing w:after="560" w:line="240" w:lineRule="auto"/>
        <w:ind w:firstLine="580"/>
        <w:rPr>
          <w:rFonts w:ascii="仿宋" w:hAnsi="仿宋" w:eastAsia="仿宋" w:cs="仿宋"/>
          <w:b/>
          <w:bCs/>
          <w:color w:val="auto"/>
          <w:sz w:val="24"/>
          <w:szCs w:val="24"/>
          <w:highlight w:val="none"/>
        </w:rPr>
      </w:pPr>
      <w:r>
        <w:rPr>
          <w:rFonts w:hint="eastAsia" w:ascii="仿宋" w:hAnsi="仿宋" w:eastAsia="仿宋" w:cs="仿宋"/>
          <w:color w:val="auto"/>
          <w:spacing w:val="-2"/>
          <w:sz w:val="24"/>
          <w:szCs w:val="24"/>
          <w:highlight w:val="none"/>
          <w:lang w:val="en-US" w:eastAsia="zh-CN"/>
        </w:rPr>
        <w:t>江西省采购供应商资格信用承诺函</w:t>
      </w:r>
    </w:p>
    <w:p w14:paraId="340A0ED6">
      <w:pPr>
        <w:pStyle w:val="84"/>
        <w:spacing w:line="610" w:lineRule="exact"/>
        <w:ind w:firstLine="0"/>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致（采购人或采购代理机构）:</w:t>
      </w:r>
    </w:p>
    <w:p w14:paraId="6AA22280">
      <w:pPr>
        <w:pStyle w:val="84"/>
        <w:spacing w:line="610" w:lineRule="exact"/>
        <w:ind w:firstLine="480" w:firstLineChars="200"/>
        <w:jc w:val="both"/>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单位名称（自然人姓名）:</w:t>
      </w:r>
    </w:p>
    <w:p w14:paraId="3DECE7B1">
      <w:pPr>
        <w:pStyle w:val="84"/>
        <w:spacing w:line="610" w:lineRule="exact"/>
        <w:ind w:firstLine="480" w:firstLineChars="200"/>
        <w:jc w:val="both"/>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统一社会信用代码（身份证号码）：</w:t>
      </w:r>
    </w:p>
    <w:p w14:paraId="3152C36E">
      <w:pPr>
        <w:pStyle w:val="84"/>
        <w:spacing w:line="610" w:lineRule="exact"/>
        <w:ind w:firstLine="480" w:firstLineChars="200"/>
        <w:jc w:val="both"/>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法定代表人（负责人）：</w:t>
      </w:r>
    </w:p>
    <w:p w14:paraId="143AAFAE">
      <w:pPr>
        <w:pStyle w:val="84"/>
        <w:spacing w:line="610" w:lineRule="exact"/>
        <w:ind w:firstLine="480" w:firstLineChars="200"/>
        <w:jc w:val="both"/>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联系地址和电话：</w:t>
      </w:r>
    </w:p>
    <w:p w14:paraId="15C22DAF">
      <w:pPr>
        <w:pStyle w:val="84"/>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我单位（本人）自愿参加本次</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，严格遵守《中华人民共和国政府采购法》及相关法律法规，坚守公开、公平、公正和诚实信用等原则，依法诚信经营，并郑重承诺：</w:t>
      </w:r>
    </w:p>
    <w:p w14:paraId="1EDAEAB6">
      <w:pPr>
        <w:pStyle w:val="84"/>
        <w:spacing w:line="610" w:lineRule="exact"/>
        <w:ind w:firstLine="480" w:firstLineChars="2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（一）我单位（本人）符合采购文件要求以及《中华人民共和国政府采购法》第二十二条规定的条件：</w:t>
      </w:r>
    </w:p>
    <w:p w14:paraId="22215334">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14:paraId="5EF3B509">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w:t>
      </w:r>
    </w:p>
    <w:p w14:paraId="7B377EF3">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14:paraId="2DA38DC0">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14:paraId="2EBE1929">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前三年内，在经营活动中没有重大违法记录；</w:t>
      </w:r>
    </w:p>
    <w:p w14:paraId="09955DB7">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符合法律、行政法规规定的其他条件。</w:t>
      </w:r>
    </w:p>
    <w:p w14:paraId="077A4840">
      <w:pPr>
        <w:pStyle w:val="84"/>
        <w:spacing w:line="653" w:lineRule="exact"/>
        <w:ind w:firstLine="480" w:firstLineChars="2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（二）我单位（本人）未被列入严重失信主体名单、失信被执行人、</w:t>
      </w:r>
      <w:r>
        <w:rPr>
          <w:rFonts w:hint="eastAsia" w:ascii="仿宋" w:hAnsi="仿宋" w:eastAsia="仿宋" w:cs="仿宋"/>
          <w:color w:val="auto"/>
          <w:sz w:val="24"/>
          <w:szCs w:val="24"/>
          <w:highlight w:val="none"/>
          <w:lang w:val="en-US" w:eastAsia="zh-CN"/>
        </w:rPr>
        <w:t>税收违法黑名单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重大</w:t>
      </w:r>
      <w:r>
        <w:rPr>
          <w:rFonts w:hint="eastAsia" w:ascii="仿宋" w:hAnsi="仿宋" w:eastAsia="仿宋" w:cs="仿宋"/>
          <w:color w:val="auto"/>
          <w:sz w:val="24"/>
          <w:szCs w:val="24"/>
          <w:highlight w:val="none"/>
        </w:rPr>
        <w:t>税收违法</w:t>
      </w:r>
      <w:r>
        <w:rPr>
          <w:rFonts w:hint="eastAsia" w:ascii="仿宋" w:hAnsi="仿宋" w:eastAsia="仿宋" w:cs="仿宋"/>
          <w:color w:val="auto"/>
          <w:sz w:val="24"/>
          <w:szCs w:val="24"/>
          <w:highlight w:val="none"/>
          <w:lang w:val="en-US" w:eastAsia="zh-CN"/>
        </w:rPr>
        <w:t>失信主体）</w:t>
      </w:r>
      <w:r>
        <w:rPr>
          <w:rFonts w:hint="eastAsia" w:ascii="仿宋" w:hAnsi="仿宋" w:eastAsia="仿宋" w:cs="仿宋"/>
          <w:color w:val="auto"/>
          <w:sz w:val="24"/>
          <w:szCs w:val="24"/>
          <w:highlight w:val="none"/>
        </w:rPr>
        <w:t>、政府采购严重违法失信行为记录名单。</w:t>
      </w:r>
    </w:p>
    <w:p w14:paraId="3FE3A2AD">
      <w:pPr>
        <w:pStyle w:val="84"/>
        <w:spacing w:after="580" w:line="605" w:lineRule="exact"/>
        <w:ind w:firstLine="480" w:firstLineChars="2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我单位（本人）对本承诺函及所承诺事项的真实性、合法性及有效性负责，并已知晓如所作信用承诺不实，可能涉嫌《中华人民共和国政府采购法》第七十七条第一款第（一）项规定的 </w:t>
      </w:r>
      <w:r>
        <w:rPr>
          <w:rFonts w:hint="eastAsia" w:ascii="仿宋" w:hAnsi="仿宋" w:eastAsia="仿宋" w:cs="仿宋"/>
          <w:color w:val="auto"/>
          <w:sz w:val="24"/>
          <w:szCs w:val="24"/>
          <w:highlight w:val="none"/>
          <w:lang w:val="zh-CN" w:eastAsia="zh-CN" w:bidi="zh-CN"/>
        </w:rPr>
        <w:t>“提供</w:t>
      </w:r>
      <w:r>
        <w:rPr>
          <w:rFonts w:hint="eastAsia" w:ascii="仿宋" w:hAnsi="仿宋" w:eastAsia="仿宋" w:cs="仿宋"/>
          <w:color w:val="auto"/>
          <w:sz w:val="24"/>
          <w:szCs w:val="24"/>
          <w:highlight w:val="none"/>
        </w:rPr>
        <w:t>虚假材料谋取中标、成交”违法情形。经调查属实的，自觉接受采购监管部门按照《中华人民共和国政府采购法》第七十七条：</w:t>
      </w:r>
      <w:r>
        <w:rPr>
          <w:rFonts w:hint="eastAsia" w:ascii="仿宋" w:hAnsi="仿宋" w:eastAsia="仿宋" w:cs="仿宋"/>
          <w:color w:val="auto"/>
          <w:sz w:val="24"/>
          <w:szCs w:val="24"/>
          <w:highlight w:val="none"/>
          <w:lang w:val="zh-CN" w:eastAsia="zh-CN" w:bidi="zh-CN"/>
        </w:rPr>
        <w:t>“处</w:t>
      </w:r>
      <w:r>
        <w:rPr>
          <w:rFonts w:hint="eastAsia" w:ascii="仿宋" w:hAnsi="仿宋" w:eastAsia="仿宋" w:cs="仿宋"/>
          <w:color w:val="auto"/>
          <w:sz w:val="24"/>
          <w:szCs w:val="24"/>
          <w:highlight w:val="none"/>
        </w:rPr>
        <w:t>以采购金额千分之五以上千分之十以下的罚款，列入</w:t>
      </w:r>
      <w:r>
        <w:rPr>
          <w:rFonts w:hint="eastAsia" w:ascii="仿宋" w:hAnsi="仿宋" w:eastAsia="仿宋" w:cs="仿宋"/>
          <w:color w:val="auto"/>
          <w:sz w:val="24"/>
          <w:szCs w:val="24"/>
          <w:highlight w:val="none"/>
          <w:lang w:val="en-US" w:eastAsia="zh-CN"/>
        </w:rPr>
        <w:t>公司</w:t>
      </w:r>
      <w:r>
        <w:rPr>
          <w:rFonts w:hint="eastAsia" w:ascii="仿宋" w:hAnsi="仿宋" w:eastAsia="仿宋" w:cs="仿宋"/>
          <w:color w:val="auto"/>
          <w:sz w:val="24"/>
          <w:szCs w:val="24"/>
          <w:highlight w:val="none"/>
        </w:rPr>
        <w:t>不良行为记录名单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黑名单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，在一至三年内禁止参加</w:t>
      </w:r>
      <w:r>
        <w:rPr>
          <w:rFonts w:hint="eastAsia" w:ascii="仿宋" w:hAnsi="仿宋" w:eastAsia="仿宋" w:cs="仿宋"/>
          <w:color w:val="auto"/>
          <w:sz w:val="24"/>
          <w:szCs w:val="24"/>
          <w:highlight w:val="none"/>
          <w:lang w:val="en-US" w:eastAsia="zh-CN"/>
        </w:rPr>
        <w:t>吉安城投公司级各子公司</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，有违法所得的，没收违法所得，情节严重的，</w:t>
      </w:r>
      <w:r>
        <w:rPr>
          <w:rFonts w:hint="eastAsia" w:ascii="仿宋" w:hAnsi="仿宋" w:eastAsia="仿宋" w:cs="仿宋"/>
          <w:color w:val="auto"/>
          <w:sz w:val="24"/>
          <w:szCs w:val="24"/>
          <w:highlight w:val="none"/>
          <w:lang w:val="en-US" w:eastAsia="zh-CN"/>
        </w:rPr>
        <w:t>递交至市场监管部门</w:t>
      </w:r>
      <w:r>
        <w:rPr>
          <w:rFonts w:hint="eastAsia" w:ascii="仿宋" w:hAnsi="仿宋" w:eastAsia="仿宋" w:cs="仿宋"/>
          <w:color w:val="auto"/>
          <w:sz w:val="24"/>
          <w:szCs w:val="24"/>
          <w:highlight w:val="none"/>
        </w:rPr>
        <w:t>处理。</w:t>
      </w:r>
    </w:p>
    <w:p w14:paraId="1956322D">
      <w:pPr>
        <w:pStyle w:val="84"/>
        <w:spacing w:line="605" w:lineRule="exact"/>
        <w:ind w:firstLine="0"/>
        <w:jc w:val="center"/>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供应商名称（单位公章）：</w:t>
      </w:r>
    </w:p>
    <w:p w14:paraId="39FE13DC">
      <w:pPr>
        <w:pStyle w:val="84"/>
        <w:spacing w:line="605" w:lineRule="exact"/>
        <w:ind w:firstLine="0"/>
        <w:jc w:val="center"/>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或自然人（签字）：</w:t>
      </w:r>
    </w:p>
    <w:p w14:paraId="58C8B7E6">
      <w:pPr>
        <w:pStyle w:val="84"/>
        <w:spacing w:after="520" w:line="605"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733494FC">
      <w:pPr>
        <w:pStyle w:val="85"/>
        <w:spacing w:line="602"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7D529AE">
      <w:pPr>
        <w:pStyle w:val="85"/>
        <w:spacing w:line="602"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我单位（本人）专指参加</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的供应商（含自然人）</w:t>
      </w:r>
    </w:p>
    <w:p w14:paraId="1C079AFA">
      <w:pPr>
        <w:widowControl w:val="0"/>
        <w:spacing w:line="420" w:lineRule="exact"/>
        <w:ind w:left="12" w:hanging="12" w:hangingChars="5"/>
        <w:rPr>
          <w:rFonts w:ascii="仿宋" w:hAnsi="仿宋" w:cs="仿宋"/>
          <w:color w:val="auto"/>
          <w:szCs w:val="24"/>
          <w:highlight w:val="none"/>
        </w:rPr>
      </w:pPr>
      <w:r>
        <w:rPr>
          <w:rFonts w:hint="eastAsia" w:ascii="仿宋" w:hAnsi="仿宋" w:cs="仿宋"/>
          <w:color w:val="auto"/>
          <w:szCs w:val="24"/>
          <w:highlight w:val="none"/>
        </w:rPr>
        <w:t>2、供应商须在响应文件中按此模板提供承诺函，既未提供上述承诺函又未提供对应事项证明材料的，视为未实质响应征集文件要求，按无效响应处理。</w:t>
      </w:r>
    </w:p>
    <w:p w14:paraId="6F38DE0F">
      <w:pPr>
        <w:widowControl w:val="0"/>
        <w:spacing w:line="420" w:lineRule="exact"/>
        <w:ind w:left="12" w:hanging="12" w:hangingChars="5"/>
        <w:rPr>
          <w:rFonts w:ascii="仿宋" w:hAnsi="仿宋" w:cs="仿宋"/>
          <w:color w:val="auto"/>
          <w:szCs w:val="24"/>
          <w:highlight w:val="none"/>
        </w:rPr>
      </w:pPr>
      <w:r>
        <w:rPr>
          <w:rFonts w:hint="eastAsia" w:ascii="仿宋" w:hAnsi="仿宋" w:cs="仿宋"/>
          <w:color w:val="auto"/>
          <w:szCs w:val="24"/>
          <w:highlight w:val="none"/>
        </w:rPr>
        <w:t>3、采购人可以在公告成交结果后、签订采购合同前, 核实成交供应商所作信用承诺事项的真实性。</w:t>
      </w:r>
    </w:p>
    <w:p w14:paraId="74E16CE2">
      <w:pPr>
        <w:widowControl w:val="0"/>
        <w:spacing w:line="400" w:lineRule="exact"/>
        <w:jc w:val="both"/>
        <w:rPr>
          <w:rFonts w:ascii="仿宋" w:hAnsi="仿宋" w:cs="仿宋"/>
          <w:b/>
          <w:bCs/>
          <w:color w:val="auto"/>
          <w:szCs w:val="24"/>
          <w:highlight w:val="none"/>
        </w:rPr>
      </w:pPr>
    </w:p>
    <w:p w14:paraId="0F5374ED">
      <w:pPr>
        <w:widowControl w:val="0"/>
        <w:spacing w:line="219" w:lineRule="auto"/>
        <w:rPr>
          <w:rFonts w:ascii="仿宋" w:hAnsi="仿宋" w:cs="仿宋"/>
          <w:color w:val="auto"/>
          <w:szCs w:val="24"/>
          <w:highlight w:val="none"/>
        </w:rPr>
        <w:sectPr>
          <w:footerReference r:id="rId13" w:type="default"/>
          <w:pgSz w:w="11900" w:h="16838"/>
          <w:pgMar w:top="1440" w:right="1440" w:bottom="1440" w:left="1440" w:header="737" w:footer="454" w:gutter="0"/>
          <w:cols w:space="0" w:num="1"/>
        </w:sectPr>
      </w:pPr>
    </w:p>
    <w:p w14:paraId="74653BF5">
      <w:pPr>
        <w:pageBreakBefore w:val="0"/>
        <w:numPr>
          <w:ilvl w:val="0"/>
          <w:numId w:val="0"/>
        </w:numPr>
        <w:kinsoku/>
        <w:overflowPunct/>
        <w:topLinePunct/>
        <w:autoSpaceDE/>
        <w:autoSpaceDN/>
        <w:bidi w:val="0"/>
        <w:jc w:val="center"/>
        <w:rPr>
          <w:rFonts w:hint="eastAsia" w:ascii="仿宋" w:hAnsi="仿宋" w:eastAsia="仿宋" w:cs="仿宋"/>
          <w:b/>
          <w:bCs/>
          <w:color w:val="auto"/>
          <w:spacing w:val="0"/>
          <w:kern w:val="21"/>
          <w:sz w:val="28"/>
          <w:szCs w:val="28"/>
          <w:highlight w:val="none"/>
        </w:rPr>
      </w:pPr>
      <w:bookmarkStart w:id="52" w:name="bookmark60"/>
      <w:bookmarkEnd w:id="52"/>
      <w:bookmarkStart w:id="53" w:name="bookmark61"/>
      <w:bookmarkEnd w:id="53"/>
      <w:r>
        <w:rPr>
          <w:rFonts w:hint="eastAsia" w:ascii="仿宋" w:hAnsi="仿宋" w:cs="仿宋"/>
          <w:b/>
          <w:bCs/>
          <w:color w:val="auto"/>
          <w:sz w:val="28"/>
          <w:szCs w:val="32"/>
          <w:highlight w:val="none"/>
          <w:lang w:val="en-US" w:eastAsia="zh-CN"/>
        </w:rPr>
        <w:t>5、</w:t>
      </w:r>
      <w:r>
        <w:rPr>
          <w:rFonts w:hint="eastAsia" w:ascii="仿宋" w:hAnsi="仿宋" w:eastAsia="仿宋" w:cs="仿宋"/>
          <w:b/>
          <w:bCs/>
          <w:color w:val="auto"/>
          <w:spacing w:val="0"/>
          <w:kern w:val="21"/>
          <w:sz w:val="28"/>
          <w:szCs w:val="28"/>
          <w:highlight w:val="none"/>
        </w:rPr>
        <w:t>报价一览表</w:t>
      </w:r>
    </w:p>
    <w:p w14:paraId="2E392C4C">
      <w:pPr>
        <w:pageBreakBefore w:val="0"/>
        <w:kinsoku/>
        <w:overflowPunct/>
        <w:topLinePunct/>
        <w:autoSpaceDE/>
        <w:autoSpaceDN/>
        <w:bidi w:val="0"/>
        <w:rPr>
          <w:rFonts w:hint="eastAsia" w:ascii="仿宋" w:hAnsi="仿宋" w:eastAsia="仿宋" w:cs="仿宋"/>
          <w:color w:val="auto"/>
          <w:spacing w:val="0"/>
          <w:kern w:val="21"/>
          <w:sz w:val="28"/>
          <w:szCs w:val="28"/>
          <w:highlight w:val="none"/>
          <w:u w:val="single"/>
        </w:rPr>
      </w:pPr>
      <w:r>
        <w:rPr>
          <w:rFonts w:hint="eastAsia" w:ascii="仿宋" w:hAnsi="仿宋" w:eastAsia="仿宋" w:cs="仿宋"/>
          <w:color w:val="auto"/>
          <w:spacing w:val="0"/>
          <w:kern w:val="21"/>
          <w:sz w:val="28"/>
          <w:szCs w:val="28"/>
          <w:highlight w:val="none"/>
        </w:rPr>
        <w:t>致：（采购人）</w:t>
      </w:r>
    </w:p>
    <w:p w14:paraId="5720A184">
      <w:pPr>
        <w:pageBreakBefore w:val="0"/>
        <w:kinsoku/>
        <w:overflowPunct/>
        <w:topLinePunct/>
        <w:autoSpaceDE/>
        <w:autoSpaceDN/>
        <w:bidi w:val="0"/>
        <w:ind w:firstLine="560" w:firstLineChars="200"/>
        <w:rPr>
          <w:rFonts w:hint="eastAsia" w:ascii="仿宋" w:hAnsi="仿宋" w:eastAsia="仿宋" w:cs="仿宋"/>
          <w:color w:val="auto"/>
          <w:spacing w:val="0"/>
          <w:kern w:val="21"/>
          <w:sz w:val="28"/>
          <w:szCs w:val="28"/>
          <w:highlight w:val="none"/>
        </w:rPr>
      </w:pPr>
      <w:r>
        <w:rPr>
          <w:rFonts w:hint="eastAsia" w:ascii="仿宋" w:hAnsi="仿宋" w:eastAsia="仿宋" w:cs="仿宋"/>
          <w:color w:val="auto"/>
          <w:spacing w:val="0"/>
          <w:kern w:val="21"/>
          <w:sz w:val="28"/>
          <w:szCs w:val="28"/>
          <w:highlight w:val="none"/>
        </w:rPr>
        <w:t>在研究了</w:t>
      </w:r>
      <w:r>
        <w:rPr>
          <w:rFonts w:hint="eastAsia" w:ascii="仿宋" w:hAnsi="仿宋" w:cs="仿宋"/>
          <w:color w:val="auto"/>
          <w:spacing w:val="0"/>
          <w:kern w:val="21"/>
          <w:sz w:val="28"/>
          <w:szCs w:val="28"/>
          <w:highlight w:val="none"/>
          <w:lang w:val="en-US" w:eastAsia="zh-CN"/>
        </w:rPr>
        <w:t>征集</w:t>
      </w:r>
      <w:r>
        <w:rPr>
          <w:rFonts w:hint="eastAsia" w:ascii="仿宋" w:hAnsi="仿宋" w:eastAsia="仿宋" w:cs="仿宋"/>
          <w:color w:val="auto"/>
          <w:spacing w:val="0"/>
          <w:kern w:val="21"/>
          <w:sz w:val="28"/>
          <w:szCs w:val="28"/>
          <w:highlight w:val="none"/>
        </w:rPr>
        <w:t>文件中所有文件和材料的技术资料后，我们对</w:t>
      </w:r>
      <w:r>
        <w:rPr>
          <w:rFonts w:hint="eastAsia" w:ascii="仿宋" w:hAnsi="仿宋" w:eastAsia="仿宋" w:cs="仿宋"/>
          <w:color w:val="auto"/>
          <w:spacing w:val="0"/>
          <w:kern w:val="21"/>
          <w:sz w:val="28"/>
          <w:szCs w:val="28"/>
          <w:highlight w:val="none"/>
          <w:u w:val="single"/>
        </w:rPr>
        <w:t xml:space="preserve"> （项目名称）（编号： ）</w:t>
      </w:r>
      <w:r>
        <w:rPr>
          <w:rFonts w:hint="eastAsia" w:ascii="仿宋" w:hAnsi="仿宋" w:eastAsia="仿宋" w:cs="仿宋"/>
          <w:color w:val="auto"/>
          <w:spacing w:val="0"/>
          <w:kern w:val="21"/>
          <w:sz w:val="28"/>
          <w:szCs w:val="28"/>
          <w:highlight w:val="none"/>
        </w:rPr>
        <w:t>报价如下：</w:t>
      </w:r>
    </w:p>
    <w:tbl>
      <w:tblPr>
        <w:tblStyle w:val="22"/>
        <w:tblpPr w:leftFromText="180" w:rightFromText="180" w:vertAnchor="text" w:horzAnchor="page" w:tblpX="1732" w:tblpY="464"/>
        <w:tblOverlap w:val="never"/>
        <w:tblW w:w="92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4861"/>
        <w:gridCol w:w="1800"/>
      </w:tblGrid>
      <w:tr w14:paraId="0E45B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00" w:type="dxa"/>
            <w:noWrap/>
            <w:vAlign w:val="center"/>
          </w:tcPr>
          <w:p w14:paraId="1C2F8270">
            <w:pPr>
              <w:widowControl w:val="0"/>
              <w:spacing w:line="40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项目名称</w:t>
            </w:r>
          </w:p>
        </w:tc>
        <w:tc>
          <w:tcPr>
            <w:tcW w:w="4861" w:type="dxa"/>
            <w:noWrap/>
            <w:vAlign w:val="center"/>
          </w:tcPr>
          <w:p w14:paraId="6CA89DA7">
            <w:pPr>
              <w:widowControl w:val="0"/>
              <w:spacing w:line="360" w:lineRule="auto"/>
              <w:ind w:firstLine="420" w:firstLineChars="175"/>
              <w:rPr>
                <w:rFonts w:ascii="宋体" w:hAnsi="宋体" w:cs="Times New Roman"/>
                <w:color w:val="auto"/>
                <w:szCs w:val="21"/>
                <w:highlight w:val="none"/>
              </w:rPr>
            </w:pPr>
          </w:p>
        </w:tc>
        <w:tc>
          <w:tcPr>
            <w:tcW w:w="1800" w:type="dxa"/>
            <w:noWrap/>
            <w:vAlign w:val="center"/>
          </w:tcPr>
          <w:p w14:paraId="62FC3F9A">
            <w:pPr>
              <w:widowControl w:val="0"/>
              <w:spacing w:line="360" w:lineRule="auto"/>
              <w:ind w:firstLine="420" w:firstLineChars="175"/>
              <w:rPr>
                <w:rFonts w:ascii="宋体" w:hAnsi="宋体" w:cs="Times New Roman"/>
                <w:color w:val="auto"/>
                <w:szCs w:val="21"/>
                <w:highlight w:val="none"/>
              </w:rPr>
            </w:pPr>
            <w:r>
              <w:rPr>
                <w:rFonts w:hint="eastAsia" w:ascii="宋体" w:hAnsi="宋体" w:cs="Times New Roman"/>
                <w:color w:val="auto"/>
                <w:szCs w:val="21"/>
                <w:highlight w:val="none"/>
              </w:rPr>
              <w:t>备注</w:t>
            </w:r>
          </w:p>
        </w:tc>
      </w:tr>
      <w:tr w14:paraId="74626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600" w:type="dxa"/>
            <w:noWrap/>
            <w:vAlign w:val="center"/>
          </w:tcPr>
          <w:p w14:paraId="7C62E356">
            <w:pPr>
              <w:widowControl w:val="0"/>
              <w:spacing w:line="400" w:lineRule="exact"/>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第一次</w:t>
            </w:r>
            <w:r>
              <w:rPr>
                <w:rFonts w:hint="eastAsia" w:ascii="宋体" w:hAnsi="宋体" w:cs="Times New Roman"/>
                <w:color w:val="auto"/>
                <w:szCs w:val="21"/>
                <w:highlight w:val="none"/>
                <w:lang w:eastAsia="zh-CN"/>
              </w:rPr>
              <w:t>报价折扣率</w:t>
            </w:r>
          </w:p>
        </w:tc>
        <w:tc>
          <w:tcPr>
            <w:tcW w:w="4861" w:type="dxa"/>
            <w:noWrap/>
            <w:vAlign w:val="center"/>
          </w:tcPr>
          <w:p w14:paraId="693A15A1">
            <w:pPr>
              <w:widowControl w:val="0"/>
              <w:spacing w:line="360" w:lineRule="auto"/>
              <w:ind w:firstLine="2400" w:firstLineChars="1000"/>
              <w:rPr>
                <w:rFonts w:hint="eastAsia" w:ascii="宋体" w:hAnsi="宋体" w:eastAsia="仿宋" w:cs="Times New Roman"/>
                <w:color w:val="auto"/>
                <w:szCs w:val="21"/>
                <w:highlight w:val="none"/>
                <w:lang w:eastAsia="zh-CN"/>
              </w:rPr>
            </w:pPr>
            <w:r>
              <w:rPr>
                <w:rFonts w:hint="eastAsia" w:ascii="宋体" w:hAnsi="宋体" w:cs="Times New Roman"/>
                <w:color w:val="auto"/>
                <w:szCs w:val="21"/>
                <w:highlight w:val="none"/>
              </w:rPr>
              <w:t xml:space="preserve"> ％</w:t>
            </w:r>
          </w:p>
        </w:tc>
        <w:tc>
          <w:tcPr>
            <w:tcW w:w="1800" w:type="dxa"/>
            <w:vMerge w:val="restart"/>
            <w:noWrap/>
            <w:vAlign w:val="center"/>
          </w:tcPr>
          <w:p w14:paraId="3B6E34BF">
            <w:pPr>
              <w:widowControl w:val="0"/>
              <w:spacing w:line="360" w:lineRule="auto"/>
              <w:rPr>
                <w:rFonts w:ascii="宋体" w:hAnsi="宋体" w:cs="Times New Roman"/>
                <w:color w:val="auto"/>
                <w:szCs w:val="21"/>
                <w:highlight w:val="none"/>
              </w:rPr>
            </w:pPr>
            <w:r>
              <w:rPr>
                <w:rFonts w:hint="eastAsia" w:ascii="宋体" w:hAnsi="宋体" w:cs="Times New Roman"/>
                <w:b/>
                <w:color w:val="auto"/>
                <w:sz w:val="24"/>
                <w:szCs w:val="24"/>
                <w:highlight w:val="none"/>
                <w:lang w:val="en-US" w:eastAsia="zh-CN"/>
              </w:rPr>
              <w:t>结算价=根据实际发生工程量据实计算的结算价×（供应商第一次报价折扣率+供应商二次竞价折扣率），以上价格为含税价格。</w:t>
            </w:r>
          </w:p>
        </w:tc>
      </w:tr>
      <w:tr w14:paraId="31959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2600" w:type="dxa"/>
            <w:noWrap/>
            <w:vAlign w:val="center"/>
          </w:tcPr>
          <w:p w14:paraId="083FA667">
            <w:pPr>
              <w:widowControl w:val="0"/>
              <w:spacing w:line="400" w:lineRule="exact"/>
              <w:jc w:val="center"/>
              <w:rPr>
                <w:rFonts w:ascii="宋体" w:hAnsi="宋体" w:cs="Times New Roman"/>
                <w:color w:val="auto"/>
                <w:szCs w:val="21"/>
                <w:highlight w:val="none"/>
              </w:rPr>
            </w:pPr>
            <w:r>
              <w:rPr>
                <w:rFonts w:hint="eastAsia" w:ascii="宋体" w:hAnsi="宋体" w:cs="Times New Roman"/>
                <w:color w:val="auto"/>
                <w:szCs w:val="21"/>
                <w:highlight w:val="none"/>
                <w:lang w:eastAsia="zh-CN"/>
              </w:rPr>
              <w:t>报价折扣率</w:t>
            </w:r>
            <w:r>
              <w:rPr>
                <w:rFonts w:hint="eastAsia" w:ascii="宋体" w:hAnsi="宋体" w:cs="Times New Roman"/>
                <w:color w:val="auto"/>
                <w:szCs w:val="21"/>
                <w:highlight w:val="none"/>
              </w:rPr>
              <w:t>（大写）</w:t>
            </w:r>
          </w:p>
        </w:tc>
        <w:tc>
          <w:tcPr>
            <w:tcW w:w="4861" w:type="dxa"/>
            <w:noWrap/>
            <w:vAlign w:val="center"/>
          </w:tcPr>
          <w:p w14:paraId="7BADC129">
            <w:pPr>
              <w:widowControl w:val="0"/>
              <w:spacing w:line="360" w:lineRule="auto"/>
              <w:ind w:firstLine="420" w:firstLineChars="175"/>
              <w:rPr>
                <w:rFonts w:ascii="宋体" w:hAnsi="宋体" w:cs="Times New Roman"/>
                <w:color w:val="auto"/>
                <w:szCs w:val="21"/>
                <w:highlight w:val="none"/>
              </w:rPr>
            </w:pPr>
          </w:p>
        </w:tc>
        <w:tc>
          <w:tcPr>
            <w:tcW w:w="1800" w:type="dxa"/>
            <w:vMerge w:val="continue"/>
            <w:noWrap/>
            <w:vAlign w:val="center"/>
          </w:tcPr>
          <w:p w14:paraId="0344963A">
            <w:pPr>
              <w:widowControl w:val="0"/>
              <w:spacing w:line="360" w:lineRule="auto"/>
              <w:ind w:firstLine="420" w:firstLineChars="175"/>
              <w:rPr>
                <w:rFonts w:ascii="宋体" w:hAnsi="宋体"/>
                <w:color w:val="auto"/>
                <w:szCs w:val="21"/>
                <w:highlight w:val="none"/>
              </w:rPr>
            </w:pPr>
          </w:p>
        </w:tc>
      </w:tr>
      <w:tr w14:paraId="3F65D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600" w:type="dxa"/>
            <w:noWrap/>
            <w:vAlign w:val="center"/>
          </w:tcPr>
          <w:p w14:paraId="6C8A2CF1">
            <w:pPr>
              <w:widowControl w:val="0"/>
              <w:spacing w:line="400" w:lineRule="exact"/>
              <w:jc w:val="center"/>
              <w:rPr>
                <w:rFonts w:ascii="宋体" w:hAnsi="宋体" w:cs="Times New Roman"/>
                <w:color w:val="auto"/>
                <w:szCs w:val="21"/>
                <w:highlight w:val="none"/>
              </w:rPr>
            </w:pPr>
            <w:r>
              <w:rPr>
                <w:rFonts w:hint="eastAsia" w:ascii="宋体" w:hAnsi="宋体" w:cs="Times New Roman"/>
                <w:color w:val="auto"/>
                <w:szCs w:val="21"/>
                <w:highlight w:val="none"/>
                <w:lang w:val="en-US" w:eastAsia="zh-CN"/>
              </w:rPr>
              <w:t>入围</w:t>
            </w:r>
            <w:r>
              <w:rPr>
                <w:rFonts w:hint="eastAsia" w:ascii="宋体" w:hAnsi="宋体" w:cs="Times New Roman"/>
                <w:color w:val="auto"/>
                <w:szCs w:val="21"/>
                <w:highlight w:val="none"/>
              </w:rPr>
              <w:t>服务期限</w:t>
            </w:r>
          </w:p>
        </w:tc>
        <w:tc>
          <w:tcPr>
            <w:tcW w:w="4861" w:type="dxa"/>
            <w:noWrap/>
            <w:vAlign w:val="center"/>
          </w:tcPr>
          <w:p w14:paraId="71055EE6">
            <w:pPr>
              <w:widowControl w:val="0"/>
              <w:spacing w:line="400" w:lineRule="exact"/>
              <w:jc w:val="center"/>
              <w:rPr>
                <w:rFonts w:hint="eastAsia" w:ascii="宋体" w:hAnsi="宋体" w:eastAsia="宋体"/>
                <w:color w:val="auto"/>
                <w:szCs w:val="21"/>
                <w:highlight w:val="none"/>
                <w:lang w:eastAsia="zh-CN"/>
              </w:rPr>
            </w:pPr>
            <w:r>
              <w:rPr>
                <w:rFonts w:hint="eastAsia" w:ascii="宋体" w:hAnsi="宋体" w:cs="Times New Roman"/>
                <w:color w:val="auto"/>
                <w:szCs w:val="21"/>
                <w:highlight w:val="none"/>
                <w:lang w:eastAsia="zh-CN"/>
              </w:rPr>
              <w:t>本次服务期限自采购合同签订之日起两年</w:t>
            </w:r>
          </w:p>
        </w:tc>
        <w:tc>
          <w:tcPr>
            <w:tcW w:w="1800" w:type="dxa"/>
            <w:vMerge w:val="continue"/>
            <w:noWrap/>
            <w:vAlign w:val="center"/>
          </w:tcPr>
          <w:p w14:paraId="1ADE82A1">
            <w:pPr>
              <w:widowControl w:val="0"/>
              <w:spacing w:line="360" w:lineRule="auto"/>
              <w:ind w:firstLine="420" w:firstLineChars="175"/>
              <w:rPr>
                <w:rFonts w:ascii="宋体" w:hAnsi="宋体"/>
                <w:color w:val="auto"/>
                <w:szCs w:val="21"/>
                <w:highlight w:val="none"/>
              </w:rPr>
            </w:pPr>
          </w:p>
        </w:tc>
      </w:tr>
    </w:tbl>
    <w:p w14:paraId="3225F4F7">
      <w:pPr>
        <w:pageBreakBefore w:val="0"/>
        <w:kinsoku/>
        <w:overflowPunct/>
        <w:topLinePunct/>
        <w:autoSpaceDE/>
        <w:autoSpaceDN/>
        <w:bidi w:val="0"/>
        <w:ind w:firstLine="560" w:firstLineChars="200"/>
        <w:rPr>
          <w:rFonts w:hint="eastAsia" w:ascii="仿宋" w:hAnsi="仿宋" w:eastAsia="仿宋" w:cs="仿宋"/>
          <w:color w:val="auto"/>
          <w:spacing w:val="0"/>
          <w:kern w:val="21"/>
          <w:sz w:val="28"/>
          <w:szCs w:val="28"/>
          <w:highlight w:val="none"/>
        </w:rPr>
      </w:pPr>
    </w:p>
    <w:p w14:paraId="78F66612">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autoSpaceDE/>
        <w:autoSpaceDN/>
        <w:bidi w:val="0"/>
        <w:ind w:left="970" w:hanging="970"/>
        <w:rPr>
          <w:rFonts w:hint="eastAsia" w:ascii="仿宋" w:hAnsi="仿宋" w:eastAsia="仿宋" w:cs="仿宋"/>
          <w:color w:val="auto"/>
          <w:spacing w:val="0"/>
          <w:kern w:val="21"/>
          <w:sz w:val="28"/>
          <w:szCs w:val="28"/>
          <w:highlight w:val="none"/>
          <w:lang w:val="zh-CN"/>
        </w:rPr>
      </w:pPr>
      <w:r>
        <w:rPr>
          <w:rFonts w:hint="eastAsia" w:ascii="仿宋" w:hAnsi="仿宋" w:eastAsia="仿宋" w:cs="仿宋"/>
          <w:color w:val="auto"/>
          <w:spacing w:val="0"/>
          <w:kern w:val="21"/>
          <w:sz w:val="28"/>
          <w:szCs w:val="28"/>
          <w:highlight w:val="none"/>
          <w:lang w:val="zh-CN"/>
        </w:rPr>
        <w:t>注：</w:t>
      </w:r>
    </w:p>
    <w:p w14:paraId="018CB840">
      <w:pPr>
        <w:numPr>
          <w:ilvl w:val="0"/>
          <w:numId w:val="16"/>
        </w:numPr>
        <w:ind w:left="238" w:leftChars="0" w:firstLine="480" w:firstLineChars="0"/>
        <w:rPr>
          <w:rFonts w:hint="eastAsia" w:ascii="仿宋" w:hAnsi="仿宋" w:eastAsia="仿宋" w:cs="仿宋"/>
          <w:b/>
          <w:bCs/>
          <w:color w:val="auto"/>
          <w:spacing w:val="0"/>
          <w:kern w:val="21"/>
          <w:sz w:val="24"/>
          <w:szCs w:val="24"/>
          <w:highlight w:val="none"/>
        </w:rPr>
      </w:pPr>
      <w:r>
        <w:rPr>
          <w:rFonts w:hint="eastAsia" w:ascii="仿宋" w:hAnsi="仿宋" w:cs="仿宋"/>
          <w:color w:val="auto"/>
          <w:szCs w:val="24"/>
          <w:highlight w:val="none"/>
          <w:lang w:val="en-US" w:eastAsia="zh-CN"/>
        </w:rPr>
        <w:t>报价折扣率必须低于100%（报价折扣率小于或等于100%为有效报价）</w:t>
      </w:r>
    </w:p>
    <w:p w14:paraId="374BF73F">
      <w:pPr>
        <w:numPr>
          <w:ilvl w:val="0"/>
          <w:numId w:val="16"/>
        </w:numPr>
        <w:ind w:left="238" w:leftChars="0" w:firstLine="480" w:firstLineChars="0"/>
        <w:rPr>
          <w:rFonts w:hint="eastAsia" w:ascii="仿宋" w:hAnsi="仿宋" w:cs="仿宋"/>
          <w:b/>
          <w:bCs/>
          <w:color w:val="auto"/>
          <w:szCs w:val="24"/>
          <w:highlight w:val="none"/>
          <w:lang w:val="en-US" w:eastAsia="zh-CN"/>
        </w:rPr>
      </w:pPr>
      <w:r>
        <w:rPr>
          <w:rFonts w:hint="eastAsia" w:ascii="仿宋" w:hAnsi="仿宋" w:cs="仿宋"/>
          <w:color w:val="auto"/>
          <w:highlight w:val="none"/>
          <w:lang w:val="en-US" w:eastAsia="zh-CN"/>
        </w:rPr>
        <w:t>在征集入选后，有相关项目时，由采购人通过二次竞价方式，对入围供应商进行选取，</w:t>
      </w:r>
      <w:r>
        <w:rPr>
          <w:rFonts w:hint="eastAsia" w:ascii="仿宋" w:hAnsi="仿宋" w:cs="仿宋"/>
          <w:b/>
          <w:bCs/>
          <w:color w:val="auto"/>
          <w:highlight w:val="none"/>
          <w:lang w:val="en-US" w:eastAsia="zh-CN"/>
        </w:rPr>
        <w:t>下浮折扣率最高者中选</w:t>
      </w:r>
      <w:r>
        <w:rPr>
          <w:rFonts w:hint="eastAsia" w:ascii="仿宋" w:hAnsi="仿宋" w:cs="仿宋"/>
          <w:color w:val="auto"/>
          <w:highlight w:val="none"/>
          <w:lang w:val="en-US" w:eastAsia="zh-CN"/>
        </w:rPr>
        <w:t>（确定项目最终成交供应商并订立采购合同）。</w:t>
      </w:r>
    </w:p>
    <w:p w14:paraId="4B124242">
      <w:pPr>
        <w:numPr>
          <w:ilvl w:val="0"/>
          <w:numId w:val="16"/>
        </w:numPr>
        <w:ind w:left="238" w:leftChars="0" w:firstLine="480" w:firstLineChars="0"/>
        <w:rPr>
          <w:rFonts w:hint="eastAsia" w:ascii="仿宋" w:hAnsi="仿宋" w:eastAsia="仿宋" w:cs="仿宋"/>
          <w:color w:val="auto"/>
          <w:spacing w:val="0"/>
          <w:kern w:val="21"/>
          <w:sz w:val="24"/>
          <w:szCs w:val="24"/>
          <w:highlight w:val="none"/>
          <w:lang w:val="zh-CN"/>
        </w:rPr>
      </w:pPr>
      <w:r>
        <w:rPr>
          <w:rFonts w:hint="eastAsia" w:ascii="仿宋" w:hAnsi="仿宋" w:eastAsia="仿宋" w:cs="仿宋"/>
          <w:color w:val="auto"/>
          <w:spacing w:val="0"/>
          <w:kern w:val="21"/>
          <w:sz w:val="24"/>
          <w:szCs w:val="24"/>
          <w:highlight w:val="none"/>
          <w:lang w:val="zh-CN"/>
        </w:rPr>
        <w:t>不得填报有选择性</w:t>
      </w:r>
      <w:r>
        <w:rPr>
          <w:rFonts w:hint="eastAsia" w:ascii="仿宋" w:hAnsi="仿宋" w:cs="仿宋"/>
          <w:color w:val="auto"/>
          <w:spacing w:val="0"/>
          <w:kern w:val="21"/>
          <w:sz w:val="24"/>
          <w:szCs w:val="24"/>
          <w:highlight w:val="none"/>
          <w:lang w:val="en-US" w:eastAsia="zh-CN"/>
        </w:rPr>
        <w:t>下浮率</w:t>
      </w:r>
      <w:r>
        <w:rPr>
          <w:rFonts w:hint="eastAsia" w:ascii="仿宋" w:hAnsi="仿宋" w:eastAsia="仿宋" w:cs="仿宋"/>
          <w:color w:val="auto"/>
          <w:spacing w:val="0"/>
          <w:kern w:val="21"/>
          <w:sz w:val="24"/>
          <w:szCs w:val="24"/>
          <w:highlight w:val="none"/>
          <w:lang w:val="zh-CN"/>
        </w:rPr>
        <w:t>报价方案，第一阶段</w:t>
      </w:r>
      <w:r>
        <w:rPr>
          <w:rFonts w:hint="eastAsia" w:ascii="仿宋" w:hAnsi="仿宋" w:cs="仿宋"/>
          <w:color w:val="auto"/>
          <w:spacing w:val="0"/>
          <w:kern w:val="21"/>
          <w:sz w:val="24"/>
          <w:szCs w:val="24"/>
          <w:highlight w:val="none"/>
          <w:lang w:val="en-US" w:eastAsia="zh-CN"/>
        </w:rPr>
        <w:t>报价</w:t>
      </w:r>
      <w:r>
        <w:rPr>
          <w:rFonts w:hint="eastAsia" w:ascii="仿宋" w:hAnsi="仿宋" w:eastAsia="仿宋" w:cs="仿宋"/>
          <w:color w:val="auto"/>
          <w:spacing w:val="0"/>
          <w:kern w:val="21"/>
          <w:sz w:val="24"/>
          <w:szCs w:val="24"/>
          <w:highlight w:val="none"/>
          <w:lang w:val="zh-CN"/>
        </w:rPr>
        <w:t>以此为准。除此以外不再接受降价函或其他形式的优惠声明）。</w:t>
      </w:r>
    </w:p>
    <w:p w14:paraId="3976C47D">
      <w:pPr>
        <w:pageBreakBefore w:val="0"/>
        <w:kinsoku/>
        <w:overflowPunct/>
        <w:topLinePunct/>
        <w:autoSpaceDE/>
        <w:autoSpaceDN/>
        <w:bidi w:val="0"/>
        <w:ind w:firstLine="480" w:firstLineChars="200"/>
        <w:rPr>
          <w:rFonts w:hint="eastAsia" w:ascii="仿宋" w:hAnsi="仿宋" w:eastAsia="仿宋" w:cs="仿宋"/>
          <w:color w:val="auto"/>
          <w:spacing w:val="0"/>
          <w:kern w:val="21"/>
          <w:sz w:val="24"/>
          <w:szCs w:val="24"/>
          <w:highlight w:val="none"/>
        </w:rPr>
      </w:pPr>
    </w:p>
    <w:p w14:paraId="50C22442">
      <w:pPr>
        <w:pageBreakBefore w:val="0"/>
        <w:kinsoku/>
        <w:overflowPunct/>
        <w:topLinePunct/>
        <w:autoSpaceDE/>
        <w:autoSpaceDN/>
        <w:bidi w:val="0"/>
        <w:spacing w:line="432" w:lineRule="auto"/>
        <w:ind w:firstLine="3840" w:firstLineChars="1600"/>
        <w:rPr>
          <w:rFonts w:hint="eastAsia" w:ascii="仿宋" w:hAnsi="仿宋" w:eastAsia="仿宋" w:cs="仿宋"/>
          <w:color w:val="auto"/>
          <w:spacing w:val="0"/>
          <w:kern w:val="21"/>
          <w:sz w:val="24"/>
          <w:szCs w:val="24"/>
          <w:highlight w:val="none"/>
        </w:rPr>
      </w:pPr>
      <w:r>
        <w:rPr>
          <w:rFonts w:hint="eastAsia" w:ascii="仿宋" w:hAnsi="仿宋" w:eastAsia="仿宋" w:cs="仿宋"/>
          <w:color w:val="auto"/>
          <w:spacing w:val="0"/>
          <w:kern w:val="21"/>
          <w:sz w:val="24"/>
          <w:szCs w:val="24"/>
          <w:highlight w:val="none"/>
        </w:rPr>
        <w:t>供应商：（盖公章）：</w:t>
      </w:r>
    </w:p>
    <w:p w14:paraId="48D0044A">
      <w:pPr>
        <w:pageBreakBefore w:val="0"/>
        <w:kinsoku/>
        <w:overflowPunct/>
        <w:topLinePunct/>
        <w:autoSpaceDE/>
        <w:autoSpaceDN/>
        <w:bidi w:val="0"/>
        <w:spacing w:line="432" w:lineRule="auto"/>
        <w:ind w:firstLine="3840" w:firstLineChars="1600"/>
        <w:rPr>
          <w:rFonts w:hint="eastAsia" w:ascii="仿宋" w:hAnsi="仿宋" w:eastAsia="仿宋" w:cs="仿宋"/>
          <w:color w:val="auto"/>
          <w:spacing w:val="0"/>
          <w:kern w:val="21"/>
          <w:sz w:val="24"/>
          <w:szCs w:val="24"/>
          <w:highlight w:val="none"/>
          <w:u w:val="single"/>
        </w:rPr>
      </w:pPr>
      <w:r>
        <w:rPr>
          <w:rFonts w:hint="eastAsia" w:ascii="仿宋" w:hAnsi="仿宋" w:eastAsia="仿宋" w:cs="仿宋"/>
          <w:color w:val="auto"/>
          <w:spacing w:val="0"/>
          <w:kern w:val="21"/>
          <w:sz w:val="24"/>
          <w:szCs w:val="24"/>
          <w:highlight w:val="none"/>
        </w:rPr>
        <w:t>法定代表人或授权代表签字：</w:t>
      </w:r>
    </w:p>
    <w:p w14:paraId="11969078">
      <w:pPr>
        <w:pageBreakBefore w:val="0"/>
        <w:kinsoku/>
        <w:overflowPunct/>
        <w:topLinePunct/>
        <w:autoSpaceDE/>
        <w:autoSpaceDN/>
        <w:bidi w:val="0"/>
        <w:spacing w:line="432" w:lineRule="auto"/>
        <w:ind w:firstLine="3840" w:firstLineChars="1600"/>
        <w:rPr>
          <w:rFonts w:hint="eastAsia" w:ascii="仿宋" w:hAnsi="仿宋" w:eastAsia="仿宋" w:cs="仿宋"/>
          <w:color w:val="auto"/>
          <w:spacing w:val="0"/>
          <w:kern w:val="21"/>
          <w:sz w:val="24"/>
          <w:szCs w:val="24"/>
          <w:highlight w:val="none"/>
        </w:rPr>
      </w:pPr>
      <w:r>
        <w:rPr>
          <w:rFonts w:hint="eastAsia" w:ascii="仿宋" w:hAnsi="仿宋" w:eastAsia="仿宋" w:cs="仿宋"/>
          <w:color w:val="auto"/>
          <w:spacing w:val="0"/>
          <w:kern w:val="21"/>
          <w:sz w:val="24"/>
          <w:szCs w:val="24"/>
          <w:highlight w:val="none"/>
        </w:rPr>
        <w:t>日期：年　月　日</w:t>
      </w:r>
    </w:p>
    <w:p w14:paraId="45D8CB07">
      <w:pPr>
        <w:rPr>
          <w:rFonts w:hint="eastAsia" w:ascii="仿宋" w:hAnsi="仿宋" w:eastAsia="仿宋" w:cs="仿宋"/>
          <w:color w:val="auto"/>
          <w:sz w:val="24"/>
          <w:szCs w:val="24"/>
          <w:highlight w:val="none"/>
          <w:lang w:eastAsia="zh-CN"/>
        </w:rPr>
      </w:pPr>
    </w:p>
    <w:p w14:paraId="1FE5FABF">
      <w:pPr>
        <w:adjustRightInd w:val="0"/>
        <w:snapToGrid w:val="0"/>
        <w:jc w:val="center"/>
        <w:rPr>
          <w:rFonts w:hint="eastAsia" w:ascii="仿宋" w:hAnsi="仿宋" w:cs="仿宋"/>
          <w:b/>
          <w:bCs/>
          <w:color w:val="auto"/>
          <w:sz w:val="28"/>
          <w:szCs w:val="32"/>
          <w:highlight w:val="none"/>
        </w:rPr>
      </w:pPr>
    </w:p>
    <w:p w14:paraId="713E58C6">
      <w:pPr>
        <w:adjustRightInd w:val="0"/>
        <w:snapToGrid w:val="0"/>
        <w:jc w:val="center"/>
        <w:rPr>
          <w:rFonts w:ascii="仿宋" w:hAnsi="仿宋" w:cs="仿宋"/>
          <w:b/>
          <w:bCs/>
          <w:color w:val="auto"/>
          <w:sz w:val="28"/>
          <w:szCs w:val="32"/>
          <w:highlight w:val="none"/>
        </w:rPr>
      </w:pPr>
      <w:r>
        <w:rPr>
          <w:rFonts w:hint="eastAsia" w:ascii="仿宋" w:hAnsi="仿宋" w:cs="仿宋"/>
          <w:b/>
          <w:bCs/>
          <w:color w:val="auto"/>
          <w:sz w:val="28"/>
          <w:szCs w:val="32"/>
          <w:highlight w:val="none"/>
          <w:lang w:val="en-US" w:eastAsia="zh-CN"/>
        </w:rPr>
        <w:t>6、</w:t>
      </w:r>
      <w:r>
        <w:rPr>
          <w:rFonts w:hint="eastAsia" w:ascii="仿宋" w:hAnsi="仿宋" w:cs="仿宋"/>
          <w:b/>
          <w:bCs/>
          <w:color w:val="auto"/>
          <w:sz w:val="28"/>
          <w:szCs w:val="32"/>
          <w:highlight w:val="none"/>
        </w:rPr>
        <w:t>供应商认为需要提供的其他材料</w:t>
      </w:r>
    </w:p>
    <w:p w14:paraId="509E671E">
      <w:pPr>
        <w:jc w:val="center"/>
        <w:rPr>
          <w:rFonts w:ascii="仿宋" w:hAnsi="仿宋" w:cs="仿宋"/>
          <w:b/>
          <w:color w:val="auto"/>
          <w:sz w:val="30"/>
          <w:szCs w:val="30"/>
          <w:highlight w:val="none"/>
        </w:rPr>
      </w:pPr>
      <w:r>
        <w:rPr>
          <w:rFonts w:hint="eastAsia" w:ascii="仿宋" w:hAnsi="仿宋" w:cs="仿宋"/>
          <w:color w:val="auto"/>
          <w:highlight w:val="none"/>
        </w:rPr>
        <w:br w:type="page"/>
      </w:r>
      <w:bookmarkStart w:id="54" w:name="page45"/>
      <w:bookmarkEnd w:id="54"/>
      <w:r>
        <w:rPr>
          <w:rFonts w:hint="eastAsia" w:ascii="仿宋" w:hAnsi="仿宋" w:cs="仿宋"/>
          <w:b/>
          <w:color w:val="auto"/>
          <w:sz w:val="30"/>
          <w:szCs w:val="30"/>
          <w:highlight w:val="none"/>
        </w:rPr>
        <w:t>JACTJL-内采字【2025】</w:t>
      </w:r>
      <w:r>
        <w:rPr>
          <w:rFonts w:hint="eastAsia" w:ascii="仿宋" w:hAnsi="仿宋" w:cs="仿宋"/>
          <w:b/>
          <w:color w:val="auto"/>
          <w:sz w:val="30"/>
          <w:szCs w:val="30"/>
          <w:highlight w:val="none"/>
          <w:lang w:val="en-US" w:eastAsia="zh-CN"/>
        </w:rPr>
        <w:t>097</w:t>
      </w:r>
      <w:r>
        <w:rPr>
          <w:rFonts w:hint="eastAsia" w:ascii="仿宋" w:hAnsi="仿宋" w:cs="仿宋"/>
          <w:b/>
          <w:color w:val="auto"/>
          <w:sz w:val="30"/>
          <w:szCs w:val="30"/>
          <w:highlight w:val="none"/>
        </w:rPr>
        <w:t>号征集公告及征集文件的审批意见</w:t>
      </w:r>
    </w:p>
    <w:tbl>
      <w:tblPr>
        <w:tblStyle w:val="22"/>
        <w:tblpPr w:leftFromText="180" w:rightFromText="180" w:vertAnchor="text" w:horzAnchor="page" w:tblpX="1712" w:tblpY="141"/>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145"/>
      </w:tblGrid>
      <w:tr w14:paraId="6508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600" w:type="dxa"/>
            <w:tcBorders>
              <w:top w:val="single" w:color="auto" w:sz="4" w:space="0"/>
              <w:left w:val="single" w:color="auto" w:sz="4" w:space="0"/>
              <w:bottom w:val="single" w:color="auto" w:sz="4" w:space="0"/>
              <w:right w:val="single" w:color="auto" w:sz="4" w:space="0"/>
            </w:tcBorders>
            <w:noWrap/>
          </w:tcPr>
          <w:p w14:paraId="600FF5D3">
            <w:pPr>
              <w:rPr>
                <w:rFonts w:ascii="仿宋" w:hAnsi="仿宋" w:cs="仿宋"/>
                <w:color w:val="auto"/>
                <w:sz w:val="28"/>
                <w:szCs w:val="28"/>
                <w:highlight w:val="none"/>
              </w:rPr>
            </w:pPr>
          </w:p>
          <w:p w14:paraId="4AF2C4C5">
            <w:pPr>
              <w:rPr>
                <w:rFonts w:ascii="仿宋" w:hAnsi="仿宋" w:cs="仿宋"/>
                <w:color w:val="auto"/>
                <w:sz w:val="28"/>
                <w:szCs w:val="28"/>
                <w:highlight w:val="none"/>
              </w:rPr>
            </w:pPr>
            <w:r>
              <w:rPr>
                <w:rFonts w:hint="eastAsia" w:ascii="仿宋" w:hAnsi="仿宋" w:cs="仿宋"/>
                <w:color w:val="auto"/>
                <w:sz w:val="28"/>
                <w:szCs w:val="28"/>
                <w:highlight w:val="none"/>
              </w:rPr>
              <w:t>采</w:t>
            </w:r>
          </w:p>
          <w:p w14:paraId="12401402">
            <w:pPr>
              <w:rPr>
                <w:rFonts w:ascii="仿宋" w:hAnsi="仿宋" w:cs="仿宋"/>
                <w:color w:val="auto"/>
                <w:sz w:val="28"/>
                <w:szCs w:val="28"/>
                <w:highlight w:val="none"/>
              </w:rPr>
            </w:pPr>
            <w:r>
              <w:rPr>
                <w:rFonts w:hint="eastAsia" w:ascii="仿宋" w:hAnsi="仿宋" w:cs="仿宋"/>
                <w:color w:val="auto"/>
                <w:sz w:val="28"/>
                <w:szCs w:val="28"/>
                <w:highlight w:val="none"/>
              </w:rPr>
              <w:t>购</w:t>
            </w:r>
          </w:p>
          <w:p w14:paraId="4DDC7D1B">
            <w:pPr>
              <w:rPr>
                <w:rFonts w:ascii="仿宋" w:hAnsi="仿宋" w:cs="仿宋"/>
                <w:color w:val="auto"/>
                <w:sz w:val="28"/>
                <w:szCs w:val="28"/>
                <w:highlight w:val="none"/>
              </w:rPr>
            </w:pPr>
            <w:r>
              <w:rPr>
                <w:rFonts w:hint="eastAsia" w:ascii="仿宋" w:hAnsi="仿宋" w:cs="仿宋"/>
                <w:color w:val="auto"/>
                <w:sz w:val="28"/>
                <w:szCs w:val="28"/>
                <w:highlight w:val="none"/>
              </w:rPr>
              <w:t>单</w:t>
            </w:r>
          </w:p>
          <w:p w14:paraId="7DFA808E">
            <w:pPr>
              <w:rPr>
                <w:rFonts w:ascii="仿宋" w:hAnsi="仿宋" w:cs="仿宋"/>
                <w:color w:val="auto"/>
                <w:sz w:val="28"/>
                <w:szCs w:val="28"/>
                <w:highlight w:val="none"/>
              </w:rPr>
            </w:pPr>
            <w:r>
              <w:rPr>
                <w:rFonts w:hint="eastAsia" w:ascii="仿宋" w:hAnsi="仿宋" w:cs="仿宋"/>
                <w:color w:val="auto"/>
                <w:sz w:val="28"/>
                <w:szCs w:val="28"/>
                <w:highlight w:val="none"/>
              </w:rPr>
              <w:t>位</w:t>
            </w:r>
          </w:p>
          <w:p w14:paraId="0B75FC0F">
            <w:pPr>
              <w:rPr>
                <w:rFonts w:ascii="仿宋" w:hAnsi="仿宋" w:cs="仿宋"/>
                <w:b/>
                <w:color w:val="auto"/>
                <w:sz w:val="28"/>
                <w:szCs w:val="28"/>
                <w:highlight w:val="none"/>
              </w:rPr>
            </w:pPr>
          </w:p>
        </w:tc>
        <w:tc>
          <w:tcPr>
            <w:tcW w:w="8145" w:type="dxa"/>
            <w:tcBorders>
              <w:top w:val="single" w:color="auto" w:sz="4" w:space="0"/>
              <w:left w:val="single" w:color="auto" w:sz="4" w:space="0"/>
              <w:bottom w:val="single" w:color="auto" w:sz="4" w:space="0"/>
              <w:right w:val="single" w:color="auto" w:sz="4" w:space="0"/>
            </w:tcBorders>
            <w:noWrap/>
          </w:tcPr>
          <w:p w14:paraId="1414951F">
            <w:pPr>
              <w:rPr>
                <w:rFonts w:ascii="仿宋" w:hAnsi="仿宋" w:cs="仿宋"/>
                <w:color w:val="auto"/>
                <w:sz w:val="28"/>
                <w:szCs w:val="28"/>
                <w:highlight w:val="none"/>
              </w:rPr>
            </w:pPr>
            <w:r>
              <w:rPr>
                <w:rFonts w:hint="eastAsia" w:ascii="仿宋" w:hAnsi="仿宋" w:cs="仿宋"/>
                <w:color w:val="auto"/>
                <w:sz w:val="28"/>
                <w:szCs w:val="28"/>
                <w:highlight w:val="none"/>
              </w:rPr>
              <w:t>采购单位意见：</w:t>
            </w:r>
            <w:r>
              <w:rPr>
                <w:rFonts w:hint="eastAsia" w:ascii="仿宋" w:hAnsi="仿宋" w:cs="仿宋"/>
                <w:b/>
                <w:bCs/>
                <w:color w:val="auto"/>
                <w:sz w:val="28"/>
                <w:szCs w:val="28"/>
                <w:highlight w:val="none"/>
                <w:u w:val="single"/>
              </w:rPr>
              <w:t>同意本</w:t>
            </w:r>
            <w:r>
              <w:rPr>
                <w:rFonts w:hint="eastAsia" w:ascii="仿宋" w:hAnsi="仿宋" w:cs="仿宋"/>
                <w:b/>
                <w:bCs/>
                <w:color w:val="auto"/>
                <w:sz w:val="28"/>
                <w:szCs w:val="28"/>
                <w:highlight w:val="none"/>
                <w:u w:val="single"/>
                <w:lang w:val="en-US" w:eastAsia="zh-CN"/>
              </w:rPr>
              <w:t>征集</w:t>
            </w:r>
            <w:r>
              <w:rPr>
                <w:rFonts w:hint="eastAsia" w:ascii="仿宋" w:hAnsi="仿宋" w:cs="仿宋"/>
                <w:b/>
                <w:bCs/>
                <w:color w:val="auto"/>
                <w:sz w:val="28"/>
                <w:szCs w:val="28"/>
                <w:highlight w:val="none"/>
                <w:u w:val="single"/>
              </w:rPr>
              <w:t>文件要求，请按相关程序发布</w:t>
            </w:r>
            <w:r>
              <w:rPr>
                <w:rFonts w:hint="eastAsia" w:ascii="仿宋" w:hAnsi="仿宋" w:cs="仿宋"/>
                <w:b/>
                <w:bCs/>
                <w:color w:val="auto"/>
                <w:sz w:val="28"/>
                <w:szCs w:val="28"/>
                <w:highlight w:val="none"/>
                <w:u w:val="single"/>
                <w:lang w:val="en-US" w:eastAsia="zh-CN"/>
              </w:rPr>
              <w:t>征集</w:t>
            </w:r>
            <w:r>
              <w:rPr>
                <w:rFonts w:hint="eastAsia" w:ascii="仿宋" w:hAnsi="仿宋" w:cs="仿宋"/>
                <w:b/>
                <w:bCs/>
                <w:color w:val="auto"/>
                <w:sz w:val="28"/>
                <w:szCs w:val="28"/>
                <w:highlight w:val="none"/>
                <w:u w:val="single"/>
              </w:rPr>
              <w:t>公告并组织开展评标活动。</w:t>
            </w:r>
          </w:p>
          <w:p w14:paraId="078C4382">
            <w:pPr>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（章）</w:t>
            </w:r>
          </w:p>
          <w:p w14:paraId="4DD09080">
            <w:pPr>
              <w:rPr>
                <w:rFonts w:ascii="仿宋" w:hAnsi="仿宋" w:cs="仿宋"/>
                <w:color w:val="auto"/>
                <w:sz w:val="28"/>
                <w:szCs w:val="28"/>
                <w:highlight w:val="none"/>
              </w:rPr>
            </w:pPr>
          </w:p>
          <w:p w14:paraId="1DCCF198">
            <w:pPr>
              <w:rPr>
                <w:rFonts w:ascii="仿宋" w:hAnsi="仿宋" w:cs="仿宋"/>
                <w:color w:val="auto"/>
                <w:sz w:val="28"/>
                <w:szCs w:val="28"/>
                <w:highlight w:val="none"/>
              </w:rPr>
            </w:pPr>
          </w:p>
          <w:p w14:paraId="6AB2E00C">
            <w:pPr>
              <w:rPr>
                <w:rFonts w:ascii="仿宋" w:hAnsi="仿宋" w:cs="仿宋"/>
                <w:color w:val="auto"/>
                <w:sz w:val="28"/>
                <w:szCs w:val="28"/>
                <w:highlight w:val="none"/>
              </w:rPr>
            </w:pPr>
            <w:r>
              <w:rPr>
                <w:rFonts w:hint="eastAsia" w:ascii="仿宋" w:hAnsi="仿宋" w:cs="仿宋"/>
                <w:color w:val="auto"/>
                <w:sz w:val="28"/>
                <w:szCs w:val="28"/>
                <w:highlight w:val="none"/>
              </w:rPr>
              <w:t>法定代表人或经办人（签字或盖章）：</w:t>
            </w:r>
          </w:p>
          <w:p w14:paraId="246C046A">
            <w:pPr>
              <w:jc w:val="right"/>
              <w:rPr>
                <w:rFonts w:ascii="仿宋" w:hAnsi="仿宋" w:cs="仿宋"/>
                <w:color w:val="auto"/>
                <w:sz w:val="28"/>
                <w:szCs w:val="28"/>
                <w:highlight w:val="none"/>
              </w:rPr>
            </w:pPr>
            <w:r>
              <w:rPr>
                <w:rFonts w:hint="eastAsia" w:ascii="仿宋" w:hAnsi="仿宋" w:cs="仿宋"/>
                <w:color w:val="auto"/>
                <w:sz w:val="28"/>
                <w:szCs w:val="28"/>
                <w:highlight w:val="none"/>
              </w:rPr>
              <w:t xml:space="preserve"> 年  月  日</w:t>
            </w:r>
          </w:p>
        </w:tc>
      </w:tr>
    </w:tbl>
    <w:p w14:paraId="1A4ED261">
      <w:pPr>
        <w:rPr>
          <w:rFonts w:ascii="仿宋" w:hAnsi="仿宋" w:cs="仿宋"/>
          <w:color w:val="auto"/>
          <w:highlight w:val="none"/>
        </w:rPr>
      </w:pPr>
    </w:p>
    <w:p w14:paraId="0F87F061">
      <w:pPr>
        <w:pStyle w:val="9"/>
        <w:rPr>
          <w:rFonts w:hint="default" w:ascii="仿宋" w:hAnsi="仿宋" w:eastAsia="仿宋" w:cs="仿宋"/>
          <w:color w:val="auto"/>
          <w:highlight w:val="none"/>
        </w:rPr>
      </w:pPr>
    </w:p>
    <w:p w14:paraId="1B1CF6BB">
      <w:pPr>
        <w:rPr>
          <w:rFonts w:ascii="仿宋" w:hAnsi="仿宋" w:cs="仿宋"/>
          <w:color w:val="auto"/>
          <w:highlight w:val="none"/>
        </w:rPr>
      </w:pPr>
    </w:p>
    <w:p w14:paraId="6F525CE0">
      <w:pPr>
        <w:pStyle w:val="9"/>
        <w:rPr>
          <w:rFonts w:hint="default" w:ascii="仿宋" w:hAnsi="仿宋" w:eastAsia="仿宋" w:cs="仿宋"/>
          <w:color w:val="auto"/>
          <w:highlight w:val="none"/>
        </w:rPr>
      </w:pPr>
    </w:p>
    <w:p w14:paraId="6DA8BD7D">
      <w:pPr>
        <w:rPr>
          <w:rFonts w:ascii="仿宋" w:hAnsi="仿宋" w:cs="仿宋"/>
          <w:color w:val="auto"/>
          <w:highlight w:val="none"/>
        </w:rPr>
      </w:pPr>
    </w:p>
    <w:p w14:paraId="3B50A8EF">
      <w:pPr>
        <w:pStyle w:val="9"/>
        <w:rPr>
          <w:rFonts w:hint="default" w:ascii="仿宋" w:hAnsi="仿宋" w:eastAsia="仿宋" w:cs="仿宋"/>
          <w:color w:val="auto"/>
          <w:highlight w:val="none"/>
        </w:rPr>
      </w:pPr>
    </w:p>
    <w:p w14:paraId="20A4E674">
      <w:pPr>
        <w:pStyle w:val="9"/>
        <w:ind w:left="0"/>
        <w:rPr>
          <w:rFonts w:hint="default" w:ascii="仿宋" w:hAnsi="仿宋" w:eastAsia="仿宋" w:cs="仿宋"/>
          <w:color w:val="auto"/>
          <w:highlight w:val="none"/>
        </w:rPr>
      </w:pPr>
    </w:p>
    <w:sectPr>
      <w:headerReference r:id="rId14" w:type="default"/>
      <w:footerReference r:id="rId15" w:type="default"/>
      <w:pgSz w:w="11900" w:h="16838"/>
      <w:pgMar w:top="1440" w:right="1440" w:bottom="1440" w:left="1440" w:header="737" w:footer="454"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BC09">
    <w:pPr>
      <w:pStyle w:val="14"/>
      <w:tabs>
        <w:tab w:val="right" w:pos="8580"/>
        <w:tab w:val="clear" w:pos="8306"/>
      </w:tabs>
      <w:rPr>
        <w:rFonts w:ascii="仿宋" w:hAnsi="仿宋" w:cs="仿宋"/>
      </w:rPr>
    </w:pPr>
    <w:r>
      <w:rPr>
        <w:sz w:val="24"/>
      </w:rPr>
      <w:pict>
        <v:shape id="文本框 1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2w+r63gEAAL8DAAAOAAAAAAAA&#10;AAEAIAAAAB4BAABkcnMvZTJvRG9jLnhtbFBLBQYAAAAABgAGAFkBAABuBQAAAAA=&#10;">
          <v:path/>
          <v:fill on="f" focussize="0,0"/>
          <v:stroke on="f" joinstyle="miter"/>
          <v:imagedata o:title=""/>
          <o:lock v:ext="edit"/>
          <v:textbox inset="0mm,0mm,0mm,0mm" style="mso-fit-shape-to-text:t;">
            <w:txbxContent>
              <w:p w14:paraId="7BBCAC51">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BB58">
    <w:pPr>
      <w:pStyle w:val="14"/>
      <w:tabs>
        <w:tab w:val="right" w:pos="8580"/>
        <w:tab w:val="clear" w:pos="8306"/>
      </w:tabs>
      <w:rPr>
        <w:rFonts w:ascii="仿宋" w:hAnsi="仿宋" w:cs="仿宋"/>
        <w:sz w:val="24"/>
        <w:szCs w:val="24"/>
      </w:rPr>
    </w:pPr>
    <w:r>
      <w:rPr>
        <w:sz w:val="24"/>
      </w:rPr>
      <w:pict>
        <v:shape id="文本框 19" o:spid="_x0000_s1032"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lfUN4BAAC/AwAADgAAAGRycy9lMm9Eb2MueG1srVNNrtMwEN4jcQfL&#10;e5q0C1S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NNzVecOWFp4Jfv3y4/fl1+fmXL&#10;F0mfPsSK0u4CJeLwyg+0NbM/kjPRHlqw6U+EGMVJ3fNVXTUgk+nSerVelxSSFJsPhF/cXw8Q8Y3y&#10;liWj5kDjy6qK07uIY+qckqo5f6uNySM07i8HYSZPkXofe0wWDvthIrT3zZn40DugOp2HL5z1tAU1&#10;d7T0nJm3jkROCzMbMBv72RBO0sWaI2ej+RrHxToG0Icur1pqKoa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CV9Q3gEAAL8DAAAOAAAAAAAA&#10;AAEAIAAAAB4BAABkcnMvZTJvRG9jLnhtbFBLBQYAAAAABgAGAFkBAABuBQAAAAA=&#10;">
          <v:path/>
          <v:fill on="f" focussize="0,0"/>
          <v:stroke on="f" joinstyle="miter"/>
          <v:imagedata o:title=""/>
          <o:lock v:ext="edit"/>
          <v:textbox inset="0mm,0mm,0mm,0mm" style="mso-fit-shape-to-text:t;">
            <w:txbxContent>
              <w:p w14:paraId="374C6555">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0418">
    <w:pPr>
      <w:pStyle w:val="14"/>
    </w:pPr>
    <w:r>
      <w:pict>
        <v:shape id="文本框 20" o:spid="_x0000_s1031"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5j+KbdAQAAvwMAAA4AAAAAAAAA&#10;AQAgAAAAHgEAAGRycy9lMm9Eb2MueG1sUEsFBgAAAAAGAAYAWQEAAG0FAAAAAA==&#10;">
          <v:path/>
          <v:fill on="f" focussize="0,0"/>
          <v:stroke on="f" joinstyle="miter"/>
          <v:imagedata o:title=""/>
          <o:lock v:ext="edit"/>
          <v:textbox inset="0mm,0mm,0mm,0mm" style="mso-fit-shape-to-text:t;">
            <w:txbxContent>
              <w:p w14:paraId="3B6436AF">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5814">
    <w:pPr>
      <w:spacing w:line="196" w:lineRule="auto"/>
      <w:ind w:left="4367"/>
      <w:rPr>
        <w:rFonts w:eastAsia="Times New Roman"/>
        <w:sz w:val="17"/>
        <w:szCs w:val="17"/>
      </w:rPr>
    </w:pPr>
    <w:r>
      <w:rPr>
        <w:sz w:val="17"/>
      </w:rPr>
      <w:pict>
        <v:shape id="_x0000_s1030" o:spid="_x0000_s103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path/>
          <v:fill on="f" focussize="0,0"/>
          <v:stroke on="f" weight="0.5pt" joinstyle="miter"/>
          <v:imagedata o:title=""/>
          <o:lock v:ext="edit"/>
          <v:textbox inset="0mm,0mm,0mm,0mm" style="mso-fit-shape-to-text:t;">
            <w:txbxContent>
              <w:p w14:paraId="7EC658DB">
                <w:pPr>
                  <w:pStyle w:val="14"/>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EE9B">
    <w:pPr>
      <w:spacing w:line="176" w:lineRule="auto"/>
      <w:ind w:left="4872"/>
      <w:rPr>
        <w:rFonts w:ascii="Times New Roman" w:hAnsi="Times New Roman" w:eastAsia="Times New Roman"/>
        <w:sz w:val="18"/>
        <w:szCs w:val="18"/>
      </w:rPr>
    </w:pPr>
    <w:r>
      <w:rPr>
        <w:sz w:val="18"/>
      </w:rPr>
      <w:pict>
        <v:shape id="_x0000_s1029" o:spid="_x0000_s102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path/>
          <v:fill on="f" focussize="0,0"/>
          <v:stroke on="f" weight="0.5pt" joinstyle="miter"/>
          <v:imagedata o:title=""/>
          <o:lock v:ext="edit"/>
          <v:textbox inset="0mm,0mm,0mm,0mm" style="mso-fit-shape-to-text:t;">
            <w:txbxContent>
              <w:p w14:paraId="083F19E1">
                <w:pPr>
                  <w:pStyle w:val="14"/>
                </w:pPr>
                <w:r>
                  <w:fldChar w:fldCharType="begin"/>
                </w:r>
                <w:r>
                  <w:instrText xml:space="preserve"> PAGE  \* MERGEFORMAT </w:instrText>
                </w:r>
                <w:r>
                  <w:fldChar w:fldCharType="separate"/>
                </w:r>
                <w: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D1F5">
    <w:pPr>
      <w:pStyle w:val="14"/>
      <w:tabs>
        <w:tab w:val="right" w:pos="8580"/>
        <w:tab w:val="clear" w:pos="8306"/>
      </w:tabs>
    </w:pPr>
    <w:r>
      <w:rPr>
        <w:sz w:val="24"/>
      </w:rPr>
      <w:pict>
        <v:shape id="文本框 21" o:spid="_x0000_s1028"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Xjwd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ZhePB3gEAAL8DAAAOAAAAAAAA&#10;AAEAIAAAAB4BAABkcnMvZTJvRG9jLnhtbFBLBQYAAAAABgAGAFkBAABuBQAAAAA=&#10;">
          <v:path/>
          <v:fill on="f" focussize="0,0"/>
          <v:stroke on="f" joinstyle="miter"/>
          <v:imagedata o:title=""/>
          <o:lock v:ext="edit"/>
          <v:textbox inset="0mm,0mm,0mm,0mm" style="mso-fit-shape-to-text:t;">
            <w:txbxContent>
              <w:p w14:paraId="314561BE">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w:r>
    <w:r>
      <w:rPr>
        <w:sz w:val="24"/>
      </w:rPr>
      <w:pict>
        <v:shape id="文本框 4"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VFaAyAgAAZ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lUVoDICAABkBAAADgAAAAAAAAABACAAAAAfAQAAZHJzL2Uyb0RvYy54bWxQSwUG&#10;AAAAAAYABgBZAQAAwwUAAAAA&#10;">
          <v:path/>
          <v:fill on="f" focussize="0,0"/>
          <v:stroke on="f" weight="0.5pt" joinstyle="miter"/>
          <v:imagedata o:title=""/>
          <o:lock v:ext="edit"/>
          <v:textbox inset="0mm,0mm,0mm,0mm" style="mso-fit-shape-to-text:t;">
            <w:txbxContent>
              <w:p w14:paraId="2D496609">
                <w:pPr>
                  <w:pStyle w:val="14"/>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C73F">
    <w:pPr>
      <w:pStyle w:val="15"/>
      <w:tabs>
        <w:tab w:val="right" w:pos="9020"/>
        <w:tab w:val="clear" w:pos="8306"/>
      </w:tabs>
      <w:ind w:right="-751" w:rightChars="-313"/>
      <w:rPr>
        <w:rFonts w:ascii="仿宋" w:hAnsi="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AFB5">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28BC">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FD8E">
    <w:pPr>
      <w:pStyle w:val="15"/>
      <w:ind w:left="400" w:leftChars="-100" w:right="-480" w:rightChars="-200" w:hanging="640"/>
      <w:jc w:val="center"/>
      <w:rPr>
        <w:rFonts w:ascii="仿宋" w:hAnsi="仿宋" w:cs="仿宋"/>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FC2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193EF"/>
    <w:multiLevelType w:val="singleLevel"/>
    <w:tmpl w:val="8E0193EF"/>
    <w:lvl w:ilvl="0" w:tentative="0">
      <w:start w:val="1"/>
      <w:numFmt w:val="chineseCounting"/>
      <w:suff w:val="space"/>
      <w:lvlText w:val="第%1章"/>
      <w:lvlJc w:val="left"/>
      <w:rPr>
        <w:rFonts w:hint="eastAsia"/>
      </w:rPr>
    </w:lvl>
  </w:abstractNum>
  <w:abstractNum w:abstractNumId="1">
    <w:nsid w:val="B8267964"/>
    <w:multiLevelType w:val="singleLevel"/>
    <w:tmpl w:val="B8267964"/>
    <w:lvl w:ilvl="0" w:tentative="0">
      <w:start w:val="1"/>
      <w:numFmt w:val="decimal"/>
      <w:suff w:val="nothing"/>
      <w:lvlText w:val="（%1）"/>
      <w:lvlJc w:val="left"/>
    </w:lvl>
  </w:abstractNum>
  <w:abstractNum w:abstractNumId="2">
    <w:nsid w:val="03255D60"/>
    <w:multiLevelType w:val="multilevel"/>
    <w:tmpl w:val="03255D60"/>
    <w:lvl w:ilvl="0" w:tentative="0">
      <w:start w:val="1"/>
      <w:numFmt w:val="bullet"/>
      <w:pStyle w:val="6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C3E4DA3"/>
    <w:multiLevelType w:val="singleLevel"/>
    <w:tmpl w:val="0C3E4DA3"/>
    <w:lvl w:ilvl="0" w:tentative="0">
      <w:start w:val="1"/>
      <w:numFmt w:val="decimal"/>
      <w:suff w:val="nothing"/>
      <w:lvlText w:val="%1、"/>
      <w:lvlJc w:val="left"/>
      <w:pPr>
        <w:ind w:left="238"/>
      </w:pPr>
    </w:lvl>
  </w:abstractNum>
  <w:abstractNum w:abstractNumId="4">
    <w:nsid w:val="447038FD"/>
    <w:multiLevelType w:val="multilevel"/>
    <w:tmpl w:val="447038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E6CB5E"/>
    <w:multiLevelType w:val="singleLevel"/>
    <w:tmpl w:val="59E6CB5E"/>
    <w:lvl w:ilvl="0" w:tentative="0">
      <w:start w:val="1"/>
      <w:numFmt w:val="chineseCounting"/>
      <w:suff w:val="space"/>
      <w:lvlText w:val="第%1条"/>
      <w:lvlJc w:val="left"/>
    </w:lvl>
  </w:abstractNum>
  <w:abstractNum w:abstractNumId="6">
    <w:nsid w:val="59E6CBA8"/>
    <w:multiLevelType w:val="multilevel"/>
    <w:tmpl w:val="59E6CBA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E6CBDB"/>
    <w:multiLevelType w:val="singleLevel"/>
    <w:tmpl w:val="59E6CBDB"/>
    <w:lvl w:ilvl="0" w:tentative="0">
      <w:start w:val="2"/>
      <w:numFmt w:val="chineseCounting"/>
      <w:suff w:val="space"/>
      <w:lvlText w:val="第%1条"/>
      <w:lvlJc w:val="left"/>
    </w:lvl>
  </w:abstractNum>
  <w:abstractNum w:abstractNumId="8">
    <w:nsid w:val="59E6CE45"/>
    <w:multiLevelType w:val="singleLevel"/>
    <w:tmpl w:val="59E6CE45"/>
    <w:lvl w:ilvl="0" w:tentative="0">
      <w:start w:val="1"/>
      <w:numFmt w:val="chineseCounting"/>
      <w:suff w:val="nothing"/>
      <w:lvlText w:val="（%1）"/>
      <w:lvlJc w:val="left"/>
    </w:lvl>
  </w:abstractNum>
  <w:abstractNum w:abstractNumId="9">
    <w:nsid w:val="59E6FEBE"/>
    <w:multiLevelType w:val="multilevel"/>
    <w:tmpl w:val="59E6FEBE"/>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E6FED7"/>
    <w:multiLevelType w:val="singleLevel"/>
    <w:tmpl w:val="59E6FED7"/>
    <w:lvl w:ilvl="0" w:tentative="0">
      <w:start w:val="7"/>
      <w:numFmt w:val="chineseCounting"/>
      <w:suff w:val="space"/>
      <w:lvlText w:val="第%1条"/>
      <w:lvlJc w:val="left"/>
    </w:lvl>
  </w:abstractNum>
  <w:abstractNum w:abstractNumId="11">
    <w:nsid w:val="59E7007A"/>
    <w:multiLevelType w:val="singleLevel"/>
    <w:tmpl w:val="59E7007A"/>
    <w:lvl w:ilvl="0" w:tentative="0">
      <w:start w:val="8"/>
      <w:numFmt w:val="chineseCounting"/>
      <w:suff w:val="space"/>
      <w:lvlText w:val="第%1条"/>
      <w:lvlJc w:val="left"/>
    </w:lvl>
  </w:abstractNum>
  <w:abstractNum w:abstractNumId="12">
    <w:nsid w:val="59E700C8"/>
    <w:multiLevelType w:val="singleLevel"/>
    <w:tmpl w:val="59E700C8"/>
    <w:lvl w:ilvl="0" w:tentative="0">
      <w:start w:val="1"/>
      <w:numFmt w:val="decimal"/>
      <w:suff w:val="nothing"/>
      <w:lvlText w:val="%1、"/>
      <w:lvlJc w:val="left"/>
    </w:lvl>
  </w:abstractNum>
  <w:abstractNum w:abstractNumId="13">
    <w:nsid w:val="59E702F5"/>
    <w:multiLevelType w:val="singleLevel"/>
    <w:tmpl w:val="59E702F5"/>
    <w:lvl w:ilvl="0" w:tentative="0">
      <w:start w:val="9"/>
      <w:numFmt w:val="chineseCounting"/>
      <w:suff w:val="space"/>
      <w:lvlText w:val="第%1条"/>
      <w:lvlJc w:val="left"/>
    </w:lvl>
  </w:abstractNum>
  <w:abstractNum w:abstractNumId="14">
    <w:nsid w:val="59E70318"/>
    <w:multiLevelType w:val="singleLevel"/>
    <w:tmpl w:val="59E70318"/>
    <w:lvl w:ilvl="0" w:tentative="0">
      <w:start w:val="1"/>
      <w:numFmt w:val="decimal"/>
      <w:suff w:val="nothing"/>
      <w:lvlText w:val="%1、"/>
      <w:lvlJc w:val="left"/>
    </w:lvl>
  </w:abstractNum>
  <w:abstractNum w:abstractNumId="15">
    <w:nsid w:val="59E70A08"/>
    <w:multiLevelType w:val="singleLevel"/>
    <w:tmpl w:val="59E70A08"/>
    <w:lvl w:ilvl="0" w:tentative="0">
      <w:start w:val="1"/>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8"/>
  </w:num>
  <w:num w:numId="7">
    <w:abstractNumId w:val="9"/>
  </w:num>
  <w:num w:numId="8">
    <w:abstractNumId w:val="10"/>
  </w:num>
  <w:num w:numId="9">
    <w:abstractNumId w:val="4"/>
  </w:num>
  <w:num w:numId="10">
    <w:abstractNumId w:val="11"/>
  </w:num>
  <w:num w:numId="11">
    <w:abstractNumId w:val="12"/>
  </w:num>
  <w:num w:numId="12">
    <w:abstractNumId w:val="13"/>
  </w:num>
  <w:num w:numId="13">
    <w:abstractNumId w:val="14"/>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NjODNkYWI2MjMxY2QwMmViOWUwODZhYjVlNmZjYWIifQ=="/>
  </w:docVars>
  <w:rsids>
    <w:rsidRoot w:val="4B5E2EFA"/>
    <w:rsid w:val="000007DF"/>
    <w:rsid w:val="0000301B"/>
    <w:rsid w:val="000255ED"/>
    <w:rsid w:val="000269CA"/>
    <w:rsid w:val="00034833"/>
    <w:rsid w:val="00041789"/>
    <w:rsid w:val="0006424D"/>
    <w:rsid w:val="00066C0A"/>
    <w:rsid w:val="00066FE9"/>
    <w:rsid w:val="00071EAC"/>
    <w:rsid w:val="0008194A"/>
    <w:rsid w:val="00084FEB"/>
    <w:rsid w:val="00086E8B"/>
    <w:rsid w:val="00092C12"/>
    <w:rsid w:val="00093986"/>
    <w:rsid w:val="000B2646"/>
    <w:rsid w:val="000B4681"/>
    <w:rsid w:val="000B4BF5"/>
    <w:rsid w:val="000B74E4"/>
    <w:rsid w:val="000C2EBD"/>
    <w:rsid w:val="000C52C9"/>
    <w:rsid w:val="000D2830"/>
    <w:rsid w:val="000E1AB9"/>
    <w:rsid w:val="000E20BD"/>
    <w:rsid w:val="0013524D"/>
    <w:rsid w:val="0014130E"/>
    <w:rsid w:val="00155053"/>
    <w:rsid w:val="00157863"/>
    <w:rsid w:val="00157BD2"/>
    <w:rsid w:val="00176F82"/>
    <w:rsid w:val="00187149"/>
    <w:rsid w:val="00197EF5"/>
    <w:rsid w:val="001D5544"/>
    <w:rsid w:val="001E4812"/>
    <w:rsid w:val="001F22B4"/>
    <w:rsid w:val="00202566"/>
    <w:rsid w:val="00225B6E"/>
    <w:rsid w:val="002511A7"/>
    <w:rsid w:val="00264E72"/>
    <w:rsid w:val="00291A30"/>
    <w:rsid w:val="002930A8"/>
    <w:rsid w:val="00293554"/>
    <w:rsid w:val="002A78AC"/>
    <w:rsid w:val="002A79D6"/>
    <w:rsid w:val="002B430A"/>
    <w:rsid w:val="002C2E61"/>
    <w:rsid w:val="002C7D52"/>
    <w:rsid w:val="002E7A7C"/>
    <w:rsid w:val="002F1B0F"/>
    <w:rsid w:val="00346687"/>
    <w:rsid w:val="00350963"/>
    <w:rsid w:val="003A0EAE"/>
    <w:rsid w:val="003A712D"/>
    <w:rsid w:val="003B02E1"/>
    <w:rsid w:val="003B5B26"/>
    <w:rsid w:val="003C5F2F"/>
    <w:rsid w:val="003D300C"/>
    <w:rsid w:val="003D345F"/>
    <w:rsid w:val="003E3025"/>
    <w:rsid w:val="003F3FB9"/>
    <w:rsid w:val="0040245A"/>
    <w:rsid w:val="00440808"/>
    <w:rsid w:val="0047366F"/>
    <w:rsid w:val="00494E9E"/>
    <w:rsid w:val="004A1F08"/>
    <w:rsid w:val="004B50B7"/>
    <w:rsid w:val="004E1A1B"/>
    <w:rsid w:val="004E2987"/>
    <w:rsid w:val="005257F2"/>
    <w:rsid w:val="00534C32"/>
    <w:rsid w:val="00570723"/>
    <w:rsid w:val="005936DD"/>
    <w:rsid w:val="005C1F9A"/>
    <w:rsid w:val="005C7A04"/>
    <w:rsid w:val="005D5464"/>
    <w:rsid w:val="00617FB9"/>
    <w:rsid w:val="00647476"/>
    <w:rsid w:val="0066690E"/>
    <w:rsid w:val="00673D14"/>
    <w:rsid w:val="00674AD0"/>
    <w:rsid w:val="00695290"/>
    <w:rsid w:val="006A0E5D"/>
    <w:rsid w:val="006C3EC1"/>
    <w:rsid w:val="006D36CB"/>
    <w:rsid w:val="006F06E8"/>
    <w:rsid w:val="00713D3D"/>
    <w:rsid w:val="00715D27"/>
    <w:rsid w:val="0072566B"/>
    <w:rsid w:val="00731562"/>
    <w:rsid w:val="00733BC8"/>
    <w:rsid w:val="0078564B"/>
    <w:rsid w:val="00787827"/>
    <w:rsid w:val="0079145F"/>
    <w:rsid w:val="007C2EF6"/>
    <w:rsid w:val="007C7E26"/>
    <w:rsid w:val="007E3B1B"/>
    <w:rsid w:val="007F6FAD"/>
    <w:rsid w:val="00806C52"/>
    <w:rsid w:val="00830735"/>
    <w:rsid w:val="008773AB"/>
    <w:rsid w:val="00885BC3"/>
    <w:rsid w:val="0089239B"/>
    <w:rsid w:val="00894F6B"/>
    <w:rsid w:val="008B64E5"/>
    <w:rsid w:val="008D5D03"/>
    <w:rsid w:val="008D6703"/>
    <w:rsid w:val="008F01AB"/>
    <w:rsid w:val="008F20EA"/>
    <w:rsid w:val="008F21C1"/>
    <w:rsid w:val="00942CD3"/>
    <w:rsid w:val="0094633F"/>
    <w:rsid w:val="00954AAD"/>
    <w:rsid w:val="009659C3"/>
    <w:rsid w:val="00980E26"/>
    <w:rsid w:val="00984C73"/>
    <w:rsid w:val="009958B4"/>
    <w:rsid w:val="009E3F88"/>
    <w:rsid w:val="00A065F1"/>
    <w:rsid w:val="00A21C69"/>
    <w:rsid w:val="00A227D3"/>
    <w:rsid w:val="00A30AC7"/>
    <w:rsid w:val="00A57AA8"/>
    <w:rsid w:val="00A6063B"/>
    <w:rsid w:val="00A72210"/>
    <w:rsid w:val="00A85EE9"/>
    <w:rsid w:val="00AB1234"/>
    <w:rsid w:val="00AB3975"/>
    <w:rsid w:val="00AD1956"/>
    <w:rsid w:val="00AD5376"/>
    <w:rsid w:val="00AD56CB"/>
    <w:rsid w:val="00AE1D33"/>
    <w:rsid w:val="00AF3886"/>
    <w:rsid w:val="00B07E77"/>
    <w:rsid w:val="00B12A2D"/>
    <w:rsid w:val="00B173DD"/>
    <w:rsid w:val="00B253C4"/>
    <w:rsid w:val="00B30194"/>
    <w:rsid w:val="00B74B31"/>
    <w:rsid w:val="00B94ED7"/>
    <w:rsid w:val="00BA6E7C"/>
    <w:rsid w:val="00BB3723"/>
    <w:rsid w:val="00BC46E1"/>
    <w:rsid w:val="00BD23E2"/>
    <w:rsid w:val="00C04317"/>
    <w:rsid w:val="00C27C5C"/>
    <w:rsid w:val="00C37D37"/>
    <w:rsid w:val="00C71B43"/>
    <w:rsid w:val="00C928F6"/>
    <w:rsid w:val="00CB6BFE"/>
    <w:rsid w:val="00CC092F"/>
    <w:rsid w:val="00CD7E52"/>
    <w:rsid w:val="00CE107F"/>
    <w:rsid w:val="00D03263"/>
    <w:rsid w:val="00D3078C"/>
    <w:rsid w:val="00D53604"/>
    <w:rsid w:val="00D665B9"/>
    <w:rsid w:val="00D73B4E"/>
    <w:rsid w:val="00D90809"/>
    <w:rsid w:val="00D96175"/>
    <w:rsid w:val="00DA2D7E"/>
    <w:rsid w:val="00DD2214"/>
    <w:rsid w:val="00DD795B"/>
    <w:rsid w:val="00DE7F70"/>
    <w:rsid w:val="00E3362A"/>
    <w:rsid w:val="00E5793E"/>
    <w:rsid w:val="00E65EB4"/>
    <w:rsid w:val="00E70372"/>
    <w:rsid w:val="00E7628A"/>
    <w:rsid w:val="00EA42B3"/>
    <w:rsid w:val="00ED17C2"/>
    <w:rsid w:val="00EF149A"/>
    <w:rsid w:val="00F3090F"/>
    <w:rsid w:val="00F523D2"/>
    <w:rsid w:val="00F86606"/>
    <w:rsid w:val="00F86DAA"/>
    <w:rsid w:val="00F962E0"/>
    <w:rsid w:val="00FA3838"/>
    <w:rsid w:val="011850E8"/>
    <w:rsid w:val="01267C64"/>
    <w:rsid w:val="01680DEF"/>
    <w:rsid w:val="016C3E89"/>
    <w:rsid w:val="017044BF"/>
    <w:rsid w:val="01717214"/>
    <w:rsid w:val="01852E5B"/>
    <w:rsid w:val="018C3C85"/>
    <w:rsid w:val="01934DC8"/>
    <w:rsid w:val="01A85D51"/>
    <w:rsid w:val="01E307E2"/>
    <w:rsid w:val="02040233"/>
    <w:rsid w:val="021E4371"/>
    <w:rsid w:val="022C1B80"/>
    <w:rsid w:val="02317735"/>
    <w:rsid w:val="02623376"/>
    <w:rsid w:val="02675259"/>
    <w:rsid w:val="02AE478C"/>
    <w:rsid w:val="02BE2F2A"/>
    <w:rsid w:val="02DF70B8"/>
    <w:rsid w:val="02E57BE3"/>
    <w:rsid w:val="033E2592"/>
    <w:rsid w:val="035A307B"/>
    <w:rsid w:val="036C34DA"/>
    <w:rsid w:val="03710F49"/>
    <w:rsid w:val="037232BE"/>
    <w:rsid w:val="03974DEF"/>
    <w:rsid w:val="03EB1660"/>
    <w:rsid w:val="04096F7B"/>
    <w:rsid w:val="04362A20"/>
    <w:rsid w:val="04390DDD"/>
    <w:rsid w:val="04A021F5"/>
    <w:rsid w:val="04A573F0"/>
    <w:rsid w:val="04BC2E83"/>
    <w:rsid w:val="04BF3ADE"/>
    <w:rsid w:val="04CF55E5"/>
    <w:rsid w:val="04E741BE"/>
    <w:rsid w:val="04EB28C0"/>
    <w:rsid w:val="04FC6AE0"/>
    <w:rsid w:val="04FF5F6D"/>
    <w:rsid w:val="052F7C1A"/>
    <w:rsid w:val="0542198D"/>
    <w:rsid w:val="054A018D"/>
    <w:rsid w:val="054C0F5B"/>
    <w:rsid w:val="054F1BD1"/>
    <w:rsid w:val="056D3BB7"/>
    <w:rsid w:val="058F039B"/>
    <w:rsid w:val="05C45670"/>
    <w:rsid w:val="05F81055"/>
    <w:rsid w:val="064F3DB2"/>
    <w:rsid w:val="068153BB"/>
    <w:rsid w:val="06B316EE"/>
    <w:rsid w:val="06B41BFD"/>
    <w:rsid w:val="06C035B2"/>
    <w:rsid w:val="06CA119A"/>
    <w:rsid w:val="06D303C6"/>
    <w:rsid w:val="06EB75DB"/>
    <w:rsid w:val="07201BD8"/>
    <w:rsid w:val="072336AB"/>
    <w:rsid w:val="072D1AFF"/>
    <w:rsid w:val="07435346"/>
    <w:rsid w:val="0761197B"/>
    <w:rsid w:val="0768129A"/>
    <w:rsid w:val="077328F5"/>
    <w:rsid w:val="077446C5"/>
    <w:rsid w:val="077A168C"/>
    <w:rsid w:val="079528D4"/>
    <w:rsid w:val="07A35F5D"/>
    <w:rsid w:val="07A83DD5"/>
    <w:rsid w:val="07DB0C2F"/>
    <w:rsid w:val="07DD06CD"/>
    <w:rsid w:val="07EA53A1"/>
    <w:rsid w:val="07EB35D4"/>
    <w:rsid w:val="08233744"/>
    <w:rsid w:val="082C578A"/>
    <w:rsid w:val="083B66EE"/>
    <w:rsid w:val="084A36E2"/>
    <w:rsid w:val="08631A4F"/>
    <w:rsid w:val="08637B37"/>
    <w:rsid w:val="08DA7138"/>
    <w:rsid w:val="08DF08CB"/>
    <w:rsid w:val="08F87FC6"/>
    <w:rsid w:val="09257B0D"/>
    <w:rsid w:val="093C2132"/>
    <w:rsid w:val="093E7FD7"/>
    <w:rsid w:val="09A339CE"/>
    <w:rsid w:val="09B103AB"/>
    <w:rsid w:val="09CA2FF2"/>
    <w:rsid w:val="09CD7EFF"/>
    <w:rsid w:val="09E244F6"/>
    <w:rsid w:val="09FB56C3"/>
    <w:rsid w:val="09FC434C"/>
    <w:rsid w:val="0A1918B3"/>
    <w:rsid w:val="0A242BA9"/>
    <w:rsid w:val="0A332A12"/>
    <w:rsid w:val="0A391C3C"/>
    <w:rsid w:val="0A4746AB"/>
    <w:rsid w:val="0A4D42E6"/>
    <w:rsid w:val="0A555BAB"/>
    <w:rsid w:val="0A601F20"/>
    <w:rsid w:val="0A71459D"/>
    <w:rsid w:val="0A990F3B"/>
    <w:rsid w:val="0AA11724"/>
    <w:rsid w:val="0AB5094B"/>
    <w:rsid w:val="0AC37758"/>
    <w:rsid w:val="0AFC73AF"/>
    <w:rsid w:val="0B111C58"/>
    <w:rsid w:val="0B1C57E6"/>
    <w:rsid w:val="0B2372DD"/>
    <w:rsid w:val="0B720882"/>
    <w:rsid w:val="0BFB77BC"/>
    <w:rsid w:val="0C246516"/>
    <w:rsid w:val="0C281A55"/>
    <w:rsid w:val="0C2E41CA"/>
    <w:rsid w:val="0C332796"/>
    <w:rsid w:val="0C3711DF"/>
    <w:rsid w:val="0C4A240C"/>
    <w:rsid w:val="0C4C7E2F"/>
    <w:rsid w:val="0C5F39A1"/>
    <w:rsid w:val="0C8C3EE5"/>
    <w:rsid w:val="0C9D629A"/>
    <w:rsid w:val="0CD345CA"/>
    <w:rsid w:val="0CE27E7F"/>
    <w:rsid w:val="0D554FDF"/>
    <w:rsid w:val="0D576FA9"/>
    <w:rsid w:val="0D8B7F90"/>
    <w:rsid w:val="0DBD18C1"/>
    <w:rsid w:val="0DE53C36"/>
    <w:rsid w:val="0E583DC0"/>
    <w:rsid w:val="0E8A0204"/>
    <w:rsid w:val="0EA32F3A"/>
    <w:rsid w:val="0EF421E4"/>
    <w:rsid w:val="0F0E620A"/>
    <w:rsid w:val="0F2A60E7"/>
    <w:rsid w:val="0F3550C8"/>
    <w:rsid w:val="0F4C5B13"/>
    <w:rsid w:val="0F4E6DBB"/>
    <w:rsid w:val="0F65065B"/>
    <w:rsid w:val="0F9065C2"/>
    <w:rsid w:val="0FB44345"/>
    <w:rsid w:val="0FBD5FA8"/>
    <w:rsid w:val="0FCD4AB4"/>
    <w:rsid w:val="0FF82564"/>
    <w:rsid w:val="10242D0C"/>
    <w:rsid w:val="10271429"/>
    <w:rsid w:val="10365EC3"/>
    <w:rsid w:val="10533CB6"/>
    <w:rsid w:val="10596267"/>
    <w:rsid w:val="10AF0EAA"/>
    <w:rsid w:val="10DF4966"/>
    <w:rsid w:val="10FF366E"/>
    <w:rsid w:val="11065085"/>
    <w:rsid w:val="110B0ECD"/>
    <w:rsid w:val="11622265"/>
    <w:rsid w:val="118A57B1"/>
    <w:rsid w:val="11AF782D"/>
    <w:rsid w:val="11B9581F"/>
    <w:rsid w:val="11C444BD"/>
    <w:rsid w:val="11F2033F"/>
    <w:rsid w:val="11F57E8D"/>
    <w:rsid w:val="123A5713"/>
    <w:rsid w:val="12475838"/>
    <w:rsid w:val="124D554F"/>
    <w:rsid w:val="12581A0E"/>
    <w:rsid w:val="126F0626"/>
    <w:rsid w:val="129C7AD6"/>
    <w:rsid w:val="12B46304"/>
    <w:rsid w:val="12C64C02"/>
    <w:rsid w:val="12C72684"/>
    <w:rsid w:val="12C86253"/>
    <w:rsid w:val="12D75DF8"/>
    <w:rsid w:val="12E22C37"/>
    <w:rsid w:val="12EC2F2C"/>
    <w:rsid w:val="130B2070"/>
    <w:rsid w:val="13696981"/>
    <w:rsid w:val="136F4921"/>
    <w:rsid w:val="13820A75"/>
    <w:rsid w:val="139847FB"/>
    <w:rsid w:val="13B54AFB"/>
    <w:rsid w:val="13BE4672"/>
    <w:rsid w:val="13D34828"/>
    <w:rsid w:val="13E44745"/>
    <w:rsid w:val="13FC78B3"/>
    <w:rsid w:val="14327232"/>
    <w:rsid w:val="14706D9D"/>
    <w:rsid w:val="14E93F61"/>
    <w:rsid w:val="15424DBF"/>
    <w:rsid w:val="159D5BE8"/>
    <w:rsid w:val="15C36109"/>
    <w:rsid w:val="15E23D37"/>
    <w:rsid w:val="15EC4BD8"/>
    <w:rsid w:val="15EF4A2E"/>
    <w:rsid w:val="161D0664"/>
    <w:rsid w:val="16200865"/>
    <w:rsid w:val="162402D3"/>
    <w:rsid w:val="166F2D7B"/>
    <w:rsid w:val="168739DE"/>
    <w:rsid w:val="169C779D"/>
    <w:rsid w:val="16F94AD6"/>
    <w:rsid w:val="16FF7088"/>
    <w:rsid w:val="1702544D"/>
    <w:rsid w:val="171D6424"/>
    <w:rsid w:val="172D4499"/>
    <w:rsid w:val="172F4AF3"/>
    <w:rsid w:val="1738042E"/>
    <w:rsid w:val="173B06F6"/>
    <w:rsid w:val="173F0F57"/>
    <w:rsid w:val="1759309E"/>
    <w:rsid w:val="17796A8E"/>
    <w:rsid w:val="177C4033"/>
    <w:rsid w:val="1792118B"/>
    <w:rsid w:val="17B50A6C"/>
    <w:rsid w:val="17C772E4"/>
    <w:rsid w:val="17D6788A"/>
    <w:rsid w:val="17DD454F"/>
    <w:rsid w:val="17E15CC3"/>
    <w:rsid w:val="17F3167D"/>
    <w:rsid w:val="17FD4E5A"/>
    <w:rsid w:val="180B7937"/>
    <w:rsid w:val="181C711E"/>
    <w:rsid w:val="181E3000"/>
    <w:rsid w:val="182F6F35"/>
    <w:rsid w:val="185C2FCC"/>
    <w:rsid w:val="18732273"/>
    <w:rsid w:val="18806297"/>
    <w:rsid w:val="188F025C"/>
    <w:rsid w:val="18950526"/>
    <w:rsid w:val="18A52C67"/>
    <w:rsid w:val="18E56A9C"/>
    <w:rsid w:val="18F61ED4"/>
    <w:rsid w:val="18F633BD"/>
    <w:rsid w:val="1905568E"/>
    <w:rsid w:val="19092B84"/>
    <w:rsid w:val="190F5C31"/>
    <w:rsid w:val="19256F64"/>
    <w:rsid w:val="1945471A"/>
    <w:rsid w:val="194B7A3E"/>
    <w:rsid w:val="195A5B50"/>
    <w:rsid w:val="195B1778"/>
    <w:rsid w:val="1961291C"/>
    <w:rsid w:val="196155B8"/>
    <w:rsid w:val="19950BF9"/>
    <w:rsid w:val="19E77818"/>
    <w:rsid w:val="1A0944AF"/>
    <w:rsid w:val="1A226020"/>
    <w:rsid w:val="1A2B4CC1"/>
    <w:rsid w:val="1A69500A"/>
    <w:rsid w:val="1A751FA8"/>
    <w:rsid w:val="1A8D2409"/>
    <w:rsid w:val="1AA811C1"/>
    <w:rsid w:val="1AA96107"/>
    <w:rsid w:val="1AB15AE9"/>
    <w:rsid w:val="1AD60FA6"/>
    <w:rsid w:val="1AF8555F"/>
    <w:rsid w:val="1B157B5C"/>
    <w:rsid w:val="1B552D87"/>
    <w:rsid w:val="1B7C2904"/>
    <w:rsid w:val="1BAC0440"/>
    <w:rsid w:val="1BCA303C"/>
    <w:rsid w:val="1BD25C63"/>
    <w:rsid w:val="1BD51AE9"/>
    <w:rsid w:val="1BDB4197"/>
    <w:rsid w:val="1BDC4CD4"/>
    <w:rsid w:val="1BE55AD2"/>
    <w:rsid w:val="1C0362FC"/>
    <w:rsid w:val="1C111F3B"/>
    <w:rsid w:val="1C27242A"/>
    <w:rsid w:val="1C340E67"/>
    <w:rsid w:val="1C4B2519"/>
    <w:rsid w:val="1C4C51B5"/>
    <w:rsid w:val="1C5B24F9"/>
    <w:rsid w:val="1C941DFD"/>
    <w:rsid w:val="1CA67605"/>
    <w:rsid w:val="1CB24EAD"/>
    <w:rsid w:val="1CD36876"/>
    <w:rsid w:val="1D102CD1"/>
    <w:rsid w:val="1D184171"/>
    <w:rsid w:val="1D3F249B"/>
    <w:rsid w:val="1D491D3F"/>
    <w:rsid w:val="1D4A0BB2"/>
    <w:rsid w:val="1D550AC9"/>
    <w:rsid w:val="1D93393A"/>
    <w:rsid w:val="1DBA49EB"/>
    <w:rsid w:val="1DDA45AC"/>
    <w:rsid w:val="1DDE4D15"/>
    <w:rsid w:val="1E0F11DA"/>
    <w:rsid w:val="1E171281"/>
    <w:rsid w:val="1E1862E1"/>
    <w:rsid w:val="1E3575EA"/>
    <w:rsid w:val="1E5E75AD"/>
    <w:rsid w:val="1E65416C"/>
    <w:rsid w:val="1E72558A"/>
    <w:rsid w:val="1E761259"/>
    <w:rsid w:val="1EA14A27"/>
    <w:rsid w:val="1EB60E8E"/>
    <w:rsid w:val="1EEA072D"/>
    <w:rsid w:val="1EF51D8C"/>
    <w:rsid w:val="1F386FFD"/>
    <w:rsid w:val="1F4B4703"/>
    <w:rsid w:val="1F703441"/>
    <w:rsid w:val="1F9E434E"/>
    <w:rsid w:val="1FA87132"/>
    <w:rsid w:val="1FAE057F"/>
    <w:rsid w:val="1FB454D6"/>
    <w:rsid w:val="1FD62840"/>
    <w:rsid w:val="1FE32B31"/>
    <w:rsid w:val="201725C8"/>
    <w:rsid w:val="20510E36"/>
    <w:rsid w:val="206A5091"/>
    <w:rsid w:val="208468D3"/>
    <w:rsid w:val="208F0A21"/>
    <w:rsid w:val="20A10662"/>
    <w:rsid w:val="20A36A52"/>
    <w:rsid w:val="20CC5318"/>
    <w:rsid w:val="20EF2BFD"/>
    <w:rsid w:val="21023E41"/>
    <w:rsid w:val="210858F3"/>
    <w:rsid w:val="213F41C2"/>
    <w:rsid w:val="21564B1C"/>
    <w:rsid w:val="215977CF"/>
    <w:rsid w:val="21650EBE"/>
    <w:rsid w:val="21727649"/>
    <w:rsid w:val="21856F3F"/>
    <w:rsid w:val="218A297B"/>
    <w:rsid w:val="218E7A98"/>
    <w:rsid w:val="21D43DDF"/>
    <w:rsid w:val="21D950D6"/>
    <w:rsid w:val="21E83AA1"/>
    <w:rsid w:val="21F9357F"/>
    <w:rsid w:val="21FC3515"/>
    <w:rsid w:val="221476E7"/>
    <w:rsid w:val="22370D00"/>
    <w:rsid w:val="2238405D"/>
    <w:rsid w:val="22422435"/>
    <w:rsid w:val="22621177"/>
    <w:rsid w:val="226F3FF6"/>
    <w:rsid w:val="22967D2A"/>
    <w:rsid w:val="22E76A9E"/>
    <w:rsid w:val="23253E70"/>
    <w:rsid w:val="23346042"/>
    <w:rsid w:val="234C716E"/>
    <w:rsid w:val="23695B08"/>
    <w:rsid w:val="23995F48"/>
    <w:rsid w:val="23AC27E2"/>
    <w:rsid w:val="23B147BF"/>
    <w:rsid w:val="23B73EA6"/>
    <w:rsid w:val="23BE6F69"/>
    <w:rsid w:val="23E0550A"/>
    <w:rsid w:val="24164E63"/>
    <w:rsid w:val="24274C42"/>
    <w:rsid w:val="2446347C"/>
    <w:rsid w:val="245A198E"/>
    <w:rsid w:val="245F3D8B"/>
    <w:rsid w:val="24A57015"/>
    <w:rsid w:val="24D97E4C"/>
    <w:rsid w:val="25264D8D"/>
    <w:rsid w:val="25504AFD"/>
    <w:rsid w:val="25705DCC"/>
    <w:rsid w:val="258C28B4"/>
    <w:rsid w:val="25AA6C51"/>
    <w:rsid w:val="25B00F7A"/>
    <w:rsid w:val="25B8329D"/>
    <w:rsid w:val="25DC5CE5"/>
    <w:rsid w:val="25DF19FA"/>
    <w:rsid w:val="25E702E4"/>
    <w:rsid w:val="25EA36A1"/>
    <w:rsid w:val="26114E16"/>
    <w:rsid w:val="261616BE"/>
    <w:rsid w:val="26201BC1"/>
    <w:rsid w:val="262F67D3"/>
    <w:rsid w:val="263539C1"/>
    <w:rsid w:val="26373578"/>
    <w:rsid w:val="26400041"/>
    <w:rsid w:val="266C3F46"/>
    <w:rsid w:val="266C70D8"/>
    <w:rsid w:val="268802EE"/>
    <w:rsid w:val="269B175B"/>
    <w:rsid w:val="26A61164"/>
    <w:rsid w:val="26CB4FBE"/>
    <w:rsid w:val="272B4C15"/>
    <w:rsid w:val="2758596F"/>
    <w:rsid w:val="275C0382"/>
    <w:rsid w:val="27A73483"/>
    <w:rsid w:val="27B368C3"/>
    <w:rsid w:val="280F75D6"/>
    <w:rsid w:val="28312392"/>
    <w:rsid w:val="284C11A7"/>
    <w:rsid w:val="28B02E29"/>
    <w:rsid w:val="28B04318"/>
    <w:rsid w:val="28B87D22"/>
    <w:rsid w:val="28BA20D1"/>
    <w:rsid w:val="28BE5CD7"/>
    <w:rsid w:val="28BF2340"/>
    <w:rsid w:val="28D466F0"/>
    <w:rsid w:val="28F65345"/>
    <w:rsid w:val="290B31A9"/>
    <w:rsid w:val="29110522"/>
    <w:rsid w:val="29887D36"/>
    <w:rsid w:val="298C7B83"/>
    <w:rsid w:val="29A86DCD"/>
    <w:rsid w:val="29E8311F"/>
    <w:rsid w:val="29FD0E19"/>
    <w:rsid w:val="2A10239B"/>
    <w:rsid w:val="2A1060BE"/>
    <w:rsid w:val="2A2C53F8"/>
    <w:rsid w:val="2A2D7709"/>
    <w:rsid w:val="2A4D7312"/>
    <w:rsid w:val="2A544E80"/>
    <w:rsid w:val="2A856FA2"/>
    <w:rsid w:val="2AE829BB"/>
    <w:rsid w:val="2AE86993"/>
    <w:rsid w:val="2AE8703B"/>
    <w:rsid w:val="2AEC49F6"/>
    <w:rsid w:val="2AF51836"/>
    <w:rsid w:val="2B091F48"/>
    <w:rsid w:val="2B1E3BB3"/>
    <w:rsid w:val="2B2D2CA0"/>
    <w:rsid w:val="2B4E3890"/>
    <w:rsid w:val="2B841236"/>
    <w:rsid w:val="2BB23F5D"/>
    <w:rsid w:val="2BC95631"/>
    <w:rsid w:val="2BCA3E67"/>
    <w:rsid w:val="2BD06E4F"/>
    <w:rsid w:val="2BF678F8"/>
    <w:rsid w:val="2C19544A"/>
    <w:rsid w:val="2C1B0533"/>
    <w:rsid w:val="2C484BFA"/>
    <w:rsid w:val="2C8E4CEB"/>
    <w:rsid w:val="2C9D5D1A"/>
    <w:rsid w:val="2CBA01CF"/>
    <w:rsid w:val="2CBC077F"/>
    <w:rsid w:val="2CE00B76"/>
    <w:rsid w:val="2CE41F00"/>
    <w:rsid w:val="2CF60E47"/>
    <w:rsid w:val="2D030767"/>
    <w:rsid w:val="2D2243C5"/>
    <w:rsid w:val="2D317BC9"/>
    <w:rsid w:val="2D800ADF"/>
    <w:rsid w:val="2D8203C4"/>
    <w:rsid w:val="2D83129D"/>
    <w:rsid w:val="2D8E793B"/>
    <w:rsid w:val="2D943B86"/>
    <w:rsid w:val="2DB81271"/>
    <w:rsid w:val="2DBD08A8"/>
    <w:rsid w:val="2DC9533C"/>
    <w:rsid w:val="2DFE1C82"/>
    <w:rsid w:val="2E206AEC"/>
    <w:rsid w:val="2E351FDB"/>
    <w:rsid w:val="2E366B18"/>
    <w:rsid w:val="2E487F80"/>
    <w:rsid w:val="2E7F3598"/>
    <w:rsid w:val="2E842D22"/>
    <w:rsid w:val="2E9A1569"/>
    <w:rsid w:val="2EAE6EBD"/>
    <w:rsid w:val="2EE10029"/>
    <w:rsid w:val="2EED5CC6"/>
    <w:rsid w:val="2EFE5054"/>
    <w:rsid w:val="2F063316"/>
    <w:rsid w:val="2F0815AC"/>
    <w:rsid w:val="2F104DB2"/>
    <w:rsid w:val="2F2422BD"/>
    <w:rsid w:val="2F6B092D"/>
    <w:rsid w:val="2F866A0B"/>
    <w:rsid w:val="2F8C6CA2"/>
    <w:rsid w:val="2FCC5874"/>
    <w:rsid w:val="2FD61D13"/>
    <w:rsid w:val="300615B2"/>
    <w:rsid w:val="300A695C"/>
    <w:rsid w:val="30447D96"/>
    <w:rsid w:val="30491450"/>
    <w:rsid w:val="305308F6"/>
    <w:rsid w:val="306A21BA"/>
    <w:rsid w:val="308B7234"/>
    <w:rsid w:val="30CC2B37"/>
    <w:rsid w:val="30CE46A0"/>
    <w:rsid w:val="30D03C26"/>
    <w:rsid w:val="30F6529C"/>
    <w:rsid w:val="30F66032"/>
    <w:rsid w:val="310D2A31"/>
    <w:rsid w:val="313C40DB"/>
    <w:rsid w:val="31A10DC1"/>
    <w:rsid w:val="31E542D4"/>
    <w:rsid w:val="31F2079F"/>
    <w:rsid w:val="31FC10E8"/>
    <w:rsid w:val="3201655B"/>
    <w:rsid w:val="321117B4"/>
    <w:rsid w:val="326A1732"/>
    <w:rsid w:val="32843AED"/>
    <w:rsid w:val="329B2BE5"/>
    <w:rsid w:val="33023E55"/>
    <w:rsid w:val="33083B32"/>
    <w:rsid w:val="334E21F9"/>
    <w:rsid w:val="33591BE2"/>
    <w:rsid w:val="33650550"/>
    <w:rsid w:val="33B57CD6"/>
    <w:rsid w:val="33CC2067"/>
    <w:rsid w:val="33F566D2"/>
    <w:rsid w:val="342E64B0"/>
    <w:rsid w:val="344005AC"/>
    <w:rsid w:val="346D6952"/>
    <w:rsid w:val="347149B3"/>
    <w:rsid w:val="349175F8"/>
    <w:rsid w:val="34986BFA"/>
    <w:rsid w:val="34A067D8"/>
    <w:rsid w:val="34A75FE6"/>
    <w:rsid w:val="34C21B34"/>
    <w:rsid w:val="34D87C0D"/>
    <w:rsid w:val="34E81295"/>
    <w:rsid w:val="35283D7A"/>
    <w:rsid w:val="352E10DA"/>
    <w:rsid w:val="353D3E0D"/>
    <w:rsid w:val="35845BB2"/>
    <w:rsid w:val="35D63B66"/>
    <w:rsid w:val="362569E4"/>
    <w:rsid w:val="36372ED1"/>
    <w:rsid w:val="364A6DFC"/>
    <w:rsid w:val="36902A09"/>
    <w:rsid w:val="369737F0"/>
    <w:rsid w:val="369E11E3"/>
    <w:rsid w:val="369F14A8"/>
    <w:rsid w:val="36A50CE4"/>
    <w:rsid w:val="36DC0C6B"/>
    <w:rsid w:val="36F1114A"/>
    <w:rsid w:val="37051472"/>
    <w:rsid w:val="370E0D76"/>
    <w:rsid w:val="37164F30"/>
    <w:rsid w:val="37195D61"/>
    <w:rsid w:val="373603D1"/>
    <w:rsid w:val="37413820"/>
    <w:rsid w:val="37590ECC"/>
    <w:rsid w:val="378B43B6"/>
    <w:rsid w:val="378F4C60"/>
    <w:rsid w:val="379B7DCA"/>
    <w:rsid w:val="37D04BFA"/>
    <w:rsid w:val="37EC27F9"/>
    <w:rsid w:val="37EF032A"/>
    <w:rsid w:val="37F25062"/>
    <w:rsid w:val="3801173C"/>
    <w:rsid w:val="381739BD"/>
    <w:rsid w:val="383526B3"/>
    <w:rsid w:val="3845522B"/>
    <w:rsid w:val="384D4111"/>
    <w:rsid w:val="38555674"/>
    <w:rsid w:val="386364F2"/>
    <w:rsid w:val="389044D8"/>
    <w:rsid w:val="38D3032F"/>
    <w:rsid w:val="38D62BC9"/>
    <w:rsid w:val="38EB5250"/>
    <w:rsid w:val="38EE6714"/>
    <w:rsid w:val="3961290D"/>
    <w:rsid w:val="39C22FEF"/>
    <w:rsid w:val="39C33DA3"/>
    <w:rsid w:val="3A0C7E04"/>
    <w:rsid w:val="3A184B1B"/>
    <w:rsid w:val="3A4447DE"/>
    <w:rsid w:val="3A5C5A79"/>
    <w:rsid w:val="3A6B52BE"/>
    <w:rsid w:val="3A735E0B"/>
    <w:rsid w:val="3A92426D"/>
    <w:rsid w:val="3A937016"/>
    <w:rsid w:val="3A9C4034"/>
    <w:rsid w:val="3AD24864"/>
    <w:rsid w:val="3ADB0022"/>
    <w:rsid w:val="3AEF1D20"/>
    <w:rsid w:val="3B0116EA"/>
    <w:rsid w:val="3B2874D8"/>
    <w:rsid w:val="3B2B71EC"/>
    <w:rsid w:val="3B47510C"/>
    <w:rsid w:val="3B556196"/>
    <w:rsid w:val="3B765941"/>
    <w:rsid w:val="3B8A1BDB"/>
    <w:rsid w:val="3BB41CFB"/>
    <w:rsid w:val="3C191184"/>
    <w:rsid w:val="3C2E2804"/>
    <w:rsid w:val="3C3375EA"/>
    <w:rsid w:val="3C3A34A3"/>
    <w:rsid w:val="3C4816E7"/>
    <w:rsid w:val="3C485314"/>
    <w:rsid w:val="3C51317F"/>
    <w:rsid w:val="3C5A58BF"/>
    <w:rsid w:val="3C794422"/>
    <w:rsid w:val="3C921B1C"/>
    <w:rsid w:val="3CA163C4"/>
    <w:rsid w:val="3CD82198"/>
    <w:rsid w:val="3CE15922"/>
    <w:rsid w:val="3CE56033"/>
    <w:rsid w:val="3CF81FF4"/>
    <w:rsid w:val="3D403186"/>
    <w:rsid w:val="3D6D2924"/>
    <w:rsid w:val="3D7050DD"/>
    <w:rsid w:val="3D746135"/>
    <w:rsid w:val="3D7D4571"/>
    <w:rsid w:val="3DC04542"/>
    <w:rsid w:val="3E2C02B6"/>
    <w:rsid w:val="3E6503E9"/>
    <w:rsid w:val="3E734A16"/>
    <w:rsid w:val="3E94316C"/>
    <w:rsid w:val="3EC9461E"/>
    <w:rsid w:val="3ECE40C2"/>
    <w:rsid w:val="3F082687"/>
    <w:rsid w:val="40015A3B"/>
    <w:rsid w:val="40024378"/>
    <w:rsid w:val="400874DB"/>
    <w:rsid w:val="402257DC"/>
    <w:rsid w:val="402D5A0B"/>
    <w:rsid w:val="402D5ADF"/>
    <w:rsid w:val="40422DF9"/>
    <w:rsid w:val="404A7067"/>
    <w:rsid w:val="404B22CB"/>
    <w:rsid w:val="40951B2D"/>
    <w:rsid w:val="40A12EAF"/>
    <w:rsid w:val="40A47FD3"/>
    <w:rsid w:val="40C570E3"/>
    <w:rsid w:val="40D55514"/>
    <w:rsid w:val="411A2557"/>
    <w:rsid w:val="412A74C5"/>
    <w:rsid w:val="414228ED"/>
    <w:rsid w:val="41905430"/>
    <w:rsid w:val="419114F8"/>
    <w:rsid w:val="41A53F28"/>
    <w:rsid w:val="41C83FF6"/>
    <w:rsid w:val="41D32B51"/>
    <w:rsid w:val="41EA284C"/>
    <w:rsid w:val="41F51EEC"/>
    <w:rsid w:val="420B38E3"/>
    <w:rsid w:val="421964AC"/>
    <w:rsid w:val="422D720D"/>
    <w:rsid w:val="426623FD"/>
    <w:rsid w:val="42674297"/>
    <w:rsid w:val="42864D14"/>
    <w:rsid w:val="429B5BB0"/>
    <w:rsid w:val="42D91BC2"/>
    <w:rsid w:val="42D960C7"/>
    <w:rsid w:val="430442CF"/>
    <w:rsid w:val="43270914"/>
    <w:rsid w:val="432821A5"/>
    <w:rsid w:val="432E0D78"/>
    <w:rsid w:val="433230F1"/>
    <w:rsid w:val="43327328"/>
    <w:rsid w:val="43364245"/>
    <w:rsid w:val="433E1BC6"/>
    <w:rsid w:val="4379487C"/>
    <w:rsid w:val="437C5872"/>
    <w:rsid w:val="438F69A5"/>
    <w:rsid w:val="43D15277"/>
    <w:rsid w:val="44154487"/>
    <w:rsid w:val="443469F5"/>
    <w:rsid w:val="44391BA1"/>
    <w:rsid w:val="446A6DE8"/>
    <w:rsid w:val="4485210C"/>
    <w:rsid w:val="44886E15"/>
    <w:rsid w:val="44D02922"/>
    <w:rsid w:val="44D60887"/>
    <w:rsid w:val="44FF34A7"/>
    <w:rsid w:val="4513141B"/>
    <w:rsid w:val="452A5E05"/>
    <w:rsid w:val="45505AB1"/>
    <w:rsid w:val="456171C3"/>
    <w:rsid w:val="4565266A"/>
    <w:rsid w:val="45752BB2"/>
    <w:rsid w:val="458F0D79"/>
    <w:rsid w:val="45AE146F"/>
    <w:rsid w:val="45B23F09"/>
    <w:rsid w:val="45B4244B"/>
    <w:rsid w:val="45C269AF"/>
    <w:rsid w:val="45CA5662"/>
    <w:rsid w:val="465A4ED0"/>
    <w:rsid w:val="46A0064A"/>
    <w:rsid w:val="46A165C4"/>
    <w:rsid w:val="46A20BF4"/>
    <w:rsid w:val="46D149CF"/>
    <w:rsid w:val="46D41421"/>
    <w:rsid w:val="46D92EA3"/>
    <w:rsid w:val="46FE4D14"/>
    <w:rsid w:val="4700361B"/>
    <w:rsid w:val="47130D03"/>
    <w:rsid w:val="47282841"/>
    <w:rsid w:val="473C629A"/>
    <w:rsid w:val="47402854"/>
    <w:rsid w:val="477C436F"/>
    <w:rsid w:val="477F0053"/>
    <w:rsid w:val="47902C5F"/>
    <w:rsid w:val="47996319"/>
    <w:rsid w:val="47AF591C"/>
    <w:rsid w:val="47E26076"/>
    <w:rsid w:val="47E50E14"/>
    <w:rsid w:val="47EA709F"/>
    <w:rsid w:val="480E5BEE"/>
    <w:rsid w:val="48164D90"/>
    <w:rsid w:val="4824411F"/>
    <w:rsid w:val="48897BD7"/>
    <w:rsid w:val="488F3898"/>
    <w:rsid w:val="48C5125A"/>
    <w:rsid w:val="48DF3D09"/>
    <w:rsid w:val="48FD3017"/>
    <w:rsid w:val="493475FC"/>
    <w:rsid w:val="49480652"/>
    <w:rsid w:val="49481197"/>
    <w:rsid w:val="4957740E"/>
    <w:rsid w:val="49635DB3"/>
    <w:rsid w:val="49A450AA"/>
    <w:rsid w:val="49B13B80"/>
    <w:rsid w:val="49B93934"/>
    <w:rsid w:val="49BC176A"/>
    <w:rsid w:val="4A015807"/>
    <w:rsid w:val="4A236319"/>
    <w:rsid w:val="4A7E4008"/>
    <w:rsid w:val="4AB16FF2"/>
    <w:rsid w:val="4AEE6F84"/>
    <w:rsid w:val="4AF32BD9"/>
    <w:rsid w:val="4B085DA6"/>
    <w:rsid w:val="4B090BDC"/>
    <w:rsid w:val="4B2D28F1"/>
    <w:rsid w:val="4B3809D6"/>
    <w:rsid w:val="4B5E2EFA"/>
    <w:rsid w:val="4B932774"/>
    <w:rsid w:val="4BA25B24"/>
    <w:rsid w:val="4BE85743"/>
    <w:rsid w:val="4BF841CE"/>
    <w:rsid w:val="4BFA50EF"/>
    <w:rsid w:val="4BFC19ED"/>
    <w:rsid w:val="4C04497A"/>
    <w:rsid w:val="4C463D6A"/>
    <w:rsid w:val="4C525ECD"/>
    <w:rsid w:val="4C773F10"/>
    <w:rsid w:val="4C820716"/>
    <w:rsid w:val="4C9A7B8F"/>
    <w:rsid w:val="4CB844C9"/>
    <w:rsid w:val="4CC11AE4"/>
    <w:rsid w:val="4CC72BC9"/>
    <w:rsid w:val="4CF65190"/>
    <w:rsid w:val="4CFA1F99"/>
    <w:rsid w:val="4D275470"/>
    <w:rsid w:val="4D442589"/>
    <w:rsid w:val="4D7E4EF0"/>
    <w:rsid w:val="4D8D72D0"/>
    <w:rsid w:val="4DB62683"/>
    <w:rsid w:val="4DC775F2"/>
    <w:rsid w:val="4DF6140F"/>
    <w:rsid w:val="4E2F3091"/>
    <w:rsid w:val="4E5A2211"/>
    <w:rsid w:val="4E9B7177"/>
    <w:rsid w:val="4E9F40A3"/>
    <w:rsid w:val="4EA604F0"/>
    <w:rsid w:val="4EA76741"/>
    <w:rsid w:val="4EC20D40"/>
    <w:rsid w:val="4EE26B3F"/>
    <w:rsid w:val="4F041DE2"/>
    <w:rsid w:val="4F051084"/>
    <w:rsid w:val="4F06056E"/>
    <w:rsid w:val="4F0A2594"/>
    <w:rsid w:val="4F897A6D"/>
    <w:rsid w:val="4FC22819"/>
    <w:rsid w:val="4FCC2080"/>
    <w:rsid w:val="4FD2482B"/>
    <w:rsid w:val="4FF37764"/>
    <w:rsid w:val="501E3056"/>
    <w:rsid w:val="50237838"/>
    <w:rsid w:val="50262E53"/>
    <w:rsid w:val="504F6F8F"/>
    <w:rsid w:val="507104DC"/>
    <w:rsid w:val="50894A01"/>
    <w:rsid w:val="509C7994"/>
    <w:rsid w:val="50EE47DC"/>
    <w:rsid w:val="511D718F"/>
    <w:rsid w:val="5139389D"/>
    <w:rsid w:val="51776DE6"/>
    <w:rsid w:val="51940CA9"/>
    <w:rsid w:val="51C71FFE"/>
    <w:rsid w:val="51CE6AE1"/>
    <w:rsid w:val="5206282E"/>
    <w:rsid w:val="52121566"/>
    <w:rsid w:val="52245B36"/>
    <w:rsid w:val="52634254"/>
    <w:rsid w:val="526A01B2"/>
    <w:rsid w:val="526D37FE"/>
    <w:rsid w:val="52714D36"/>
    <w:rsid w:val="52755F9C"/>
    <w:rsid w:val="529736E2"/>
    <w:rsid w:val="52D314FC"/>
    <w:rsid w:val="52DF1BA6"/>
    <w:rsid w:val="5312228D"/>
    <w:rsid w:val="53165C44"/>
    <w:rsid w:val="532112FC"/>
    <w:rsid w:val="532E7950"/>
    <w:rsid w:val="532F63EB"/>
    <w:rsid w:val="534971F8"/>
    <w:rsid w:val="5354676C"/>
    <w:rsid w:val="535F3A8F"/>
    <w:rsid w:val="536F4EF7"/>
    <w:rsid w:val="537161BC"/>
    <w:rsid w:val="537B63EF"/>
    <w:rsid w:val="538E2957"/>
    <w:rsid w:val="539E69E9"/>
    <w:rsid w:val="53C46548"/>
    <w:rsid w:val="53DC10E7"/>
    <w:rsid w:val="540D48AE"/>
    <w:rsid w:val="543C2A39"/>
    <w:rsid w:val="545D5AF4"/>
    <w:rsid w:val="54901082"/>
    <w:rsid w:val="54C058E5"/>
    <w:rsid w:val="54C6555E"/>
    <w:rsid w:val="54F915B0"/>
    <w:rsid w:val="55056D87"/>
    <w:rsid w:val="555D793D"/>
    <w:rsid w:val="55CE3F20"/>
    <w:rsid w:val="55D119C0"/>
    <w:rsid w:val="55D80DAD"/>
    <w:rsid w:val="55DA7A1C"/>
    <w:rsid w:val="55ED7D16"/>
    <w:rsid w:val="55FA0874"/>
    <w:rsid w:val="561A5A4B"/>
    <w:rsid w:val="564549E2"/>
    <w:rsid w:val="5648776E"/>
    <w:rsid w:val="567104CE"/>
    <w:rsid w:val="567D1FD2"/>
    <w:rsid w:val="56846588"/>
    <w:rsid w:val="568B291A"/>
    <w:rsid w:val="568B6949"/>
    <w:rsid w:val="56906C06"/>
    <w:rsid w:val="56AB0D75"/>
    <w:rsid w:val="56D817EE"/>
    <w:rsid w:val="5703549D"/>
    <w:rsid w:val="57620A4D"/>
    <w:rsid w:val="5762797C"/>
    <w:rsid w:val="578261D2"/>
    <w:rsid w:val="57901AEB"/>
    <w:rsid w:val="579E61A4"/>
    <w:rsid w:val="57A51C8C"/>
    <w:rsid w:val="57D7733B"/>
    <w:rsid w:val="57FE618B"/>
    <w:rsid w:val="5834101B"/>
    <w:rsid w:val="58634A32"/>
    <w:rsid w:val="58847719"/>
    <w:rsid w:val="5886692A"/>
    <w:rsid w:val="589951AA"/>
    <w:rsid w:val="589D1F88"/>
    <w:rsid w:val="58AB5164"/>
    <w:rsid w:val="58C10150"/>
    <w:rsid w:val="58C94578"/>
    <w:rsid w:val="58D46CA4"/>
    <w:rsid w:val="58F70086"/>
    <w:rsid w:val="59050C34"/>
    <w:rsid w:val="599C0E76"/>
    <w:rsid w:val="59F13875"/>
    <w:rsid w:val="59FF0C2B"/>
    <w:rsid w:val="5A0A04CC"/>
    <w:rsid w:val="5A1F1BD9"/>
    <w:rsid w:val="5A211C05"/>
    <w:rsid w:val="5A47073C"/>
    <w:rsid w:val="5A4A099F"/>
    <w:rsid w:val="5A5345EA"/>
    <w:rsid w:val="5A965A9D"/>
    <w:rsid w:val="5A996B4E"/>
    <w:rsid w:val="5A9D4E9D"/>
    <w:rsid w:val="5AB346C0"/>
    <w:rsid w:val="5ABA22D0"/>
    <w:rsid w:val="5AC46702"/>
    <w:rsid w:val="5AE027C8"/>
    <w:rsid w:val="5B5232A9"/>
    <w:rsid w:val="5B5B3477"/>
    <w:rsid w:val="5B7469C6"/>
    <w:rsid w:val="5B8E0B34"/>
    <w:rsid w:val="5B9D76D7"/>
    <w:rsid w:val="5BB30CAB"/>
    <w:rsid w:val="5BB8340C"/>
    <w:rsid w:val="5BC30933"/>
    <w:rsid w:val="5BD66791"/>
    <w:rsid w:val="5BE80EAD"/>
    <w:rsid w:val="5BF03C12"/>
    <w:rsid w:val="5BF224FA"/>
    <w:rsid w:val="5C192D26"/>
    <w:rsid w:val="5C3634E0"/>
    <w:rsid w:val="5C853E3A"/>
    <w:rsid w:val="5C9D7679"/>
    <w:rsid w:val="5C9E17A6"/>
    <w:rsid w:val="5CA01326"/>
    <w:rsid w:val="5CAC7D41"/>
    <w:rsid w:val="5CC91A82"/>
    <w:rsid w:val="5CCE530D"/>
    <w:rsid w:val="5CF24DFE"/>
    <w:rsid w:val="5D1D22C5"/>
    <w:rsid w:val="5D220BF5"/>
    <w:rsid w:val="5D4300C2"/>
    <w:rsid w:val="5D467A6D"/>
    <w:rsid w:val="5D671976"/>
    <w:rsid w:val="5D7B386B"/>
    <w:rsid w:val="5D7F5878"/>
    <w:rsid w:val="5DD36526"/>
    <w:rsid w:val="5DD57445"/>
    <w:rsid w:val="5DE4289C"/>
    <w:rsid w:val="5DE5287F"/>
    <w:rsid w:val="5DEA78FE"/>
    <w:rsid w:val="5DF41C64"/>
    <w:rsid w:val="5E0955DB"/>
    <w:rsid w:val="5E350094"/>
    <w:rsid w:val="5E531C49"/>
    <w:rsid w:val="5E703BBF"/>
    <w:rsid w:val="5E932EAC"/>
    <w:rsid w:val="5E9D7850"/>
    <w:rsid w:val="5EB56852"/>
    <w:rsid w:val="5F024220"/>
    <w:rsid w:val="5F6E359F"/>
    <w:rsid w:val="5F78006B"/>
    <w:rsid w:val="5FB213EA"/>
    <w:rsid w:val="5FBF5F73"/>
    <w:rsid w:val="5FC43817"/>
    <w:rsid w:val="5FD378EB"/>
    <w:rsid w:val="5FE64BF0"/>
    <w:rsid w:val="5FEB194D"/>
    <w:rsid w:val="5FF3311C"/>
    <w:rsid w:val="60326087"/>
    <w:rsid w:val="603619DB"/>
    <w:rsid w:val="604D7989"/>
    <w:rsid w:val="609E5F0F"/>
    <w:rsid w:val="60A4144B"/>
    <w:rsid w:val="60DA6AF0"/>
    <w:rsid w:val="611E551B"/>
    <w:rsid w:val="615E35D8"/>
    <w:rsid w:val="6168663C"/>
    <w:rsid w:val="61736DB6"/>
    <w:rsid w:val="61B054B5"/>
    <w:rsid w:val="61BB1D1B"/>
    <w:rsid w:val="61BE2697"/>
    <w:rsid w:val="61CB47AE"/>
    <w:rsid w:val="61ED7C78"/>
    <w:rsid w:val="62456545"/>
    <w:rsid w:val="624A26EB"/>
    <w:rsid w:val="62663C4C"/>
    <w:rsid w:val="62812AED"/>
    <w:rsid w:val="628A183E"/>
    <w:rsid w:val="629921A4"/>
    <w:rsid w:val="62CC4CC6"/>
    <w:rsid w:val="62D82F16"/>
    <w:rsid w:val="62E768EF"/>
    <w:rsid w:val="633161AB"/>
    <w:rsid w:val="633321A5"/>
    <w:rsid w:val="63495BC1"/>
    <w:rsid w:val="634B495C"/>
    <w:rsid w:val="63593D06"/>
    <w:rsid w:val="637575B0"/>
    <w:rsid w:val="63AD6150"/>
    <w:rsid w:val="63C04F1D"/>
    <w:rsid w:val="63C62BA0"/>
    <w:rsid w:val="63FB03FB"/>
    <w:rsid w:val="640C6727"/>
    <w:rsid w:val="64342C8A"/>
    <w:rsid w:val="64654E39"/>
    <w:rsid w:val="64764003"/>
    <w:rsid w:val="64915E36"/>
    <w:rsid w:val="64986D98"/>
    <w:rsid w:val="649C0C06"/>
    <w:rsid w:val="64D55255"/>
    <w:rsid w:val="64EA7936"/>
    <w:rsid w:val="64FE559E"/>
    <w:rsid w:val="65100FC1"/>
    <w:rsid w:val="65332685"/>
    <w:rsid w:val="653B5811"/>
    <w:rsid w:val="65774154"/>
    <w:rsid w:val="65960E66"/>
    <w:rsid w:val="65A67759"/>
    <w:rsid w:val="660F0A74"/>
    <w:rsid w:val="66916DB9"/>
    <w:rsid w:val="66B805AF"/>
    <w:rsid w:val="66BA1D29"/>
    <w:rsid w:val="66E01D3E"/>
    <w:rsid w:val="67780823"/>
    <w:rsid w:val="677B19DD"/>
    <w:rsid w:val="678707C8"/>
    <w:rsid w:val="678C1FF1"/>
    <w:rsid w:val="679A5581"/>
    <w:rsid w:val="67CC2C58"/>
    <w:rsid w:val="67D62379"/>
    <w:rsid w:val="67E0789A"/>
    <w:rsid w:val="680F7E68"/>
    <w:rsid w:val="681C38A5"/>
    <w:rsid w:val="68394E12"/>
    <w:rsid w:val="684856DA"/>
    <w:rsid w:val="68534DEC"/>
    <w:rsid w:val="6859016C"/>
    <w:rsid w:val="68725BBA"/>
    <w:rsid w:val="688C58B7"/>
    <w:rsid w:val="68A6118E"/>
    <w:rsid w:val="68C30650"/>
    <w:rsid w:val="68C32148"/>
    <w:rsid w:val="68F4084D"/>
    <w:rsid w:val="694F6CE8"/>
    <w:rsid w:val="698F27FC"/>
    <w:rsid w:val="69C25E78"/>
    <w:rsid w:val="69CC30A8"/>
    <w:rsid w:val="69DC2A3E"/>
    <w:rsid w:val="69EB5AD1"/>
    <w:rsid w:val="69F032B6"/>
    <w:rsid w:val="6A5D01A4"/>
    <w:rsid w:val="6A745C1A"/>
    <w:rsid w:val="6A7749EC"/>
    <w:rsid w:val="6A930359"/>
    <w:rsid w:val="6A943976"/>
    <w:rsid w:val="6AC350E6"/>
    <w:rsid w:val="6AD452E0"/>
    <w:rsid w:val="6AE72D44"/>
    <w:rsid w:val="6AED1528"/>
    <w:rsid w:val="6B000B89"/>
    <w:rsid w:val="6B106429"/>
    <w:rsid w:val="6B145CD1"/>
    <w:rsid w:val="6B363AE2"/>
    <w:rsid w:val="6BB327C9"/>
    <w:rsid w:val="6BF442A9"/>
    <w:rsid w:val="6BF5735D"/>
    <w:rsid w:val="6BFE02F0"/>
    <w:rsid w:val="6C0728C8"/>
    <w:rsid w:val="6C28661F"/>
    <w:rsid w:val="6C3C78A7"/>
    <w:rsid w:val="6C465896"/>
    <w:rsid w:val="6C677FFD"/>
    <w:rsid w:val="6C932280"/>
    <w:rsid w:val="6CA74E09"/>
    <w:rsid w:val="6CCA15EB"/>
    <w:rsid w:val="6CCA38AE"/>
    <w:rsid w:val="6CCD43D7"/>
    <w:rsid w:val="6CD22682"/>
    <w:rsid w:val="6CE13383"/>
    <w:rsid w:val="6CF9727C"/>
    <w:rsid w:val="6D155BAD"/>
    <w:rsid w:val="6D315BEC"/>
    <w:rsid w:val="6D3600AE"/>
    <w:rsid w:val="6D8E2019"/>
    <w:rsid w:val="6DBC51E2"/>
    <w:rsid w:val="6DE060CE"/>
    <w:rsid w:val="6DEF3ED6"/>
    <w:rsid w:val="6E0C2FF9"/>
    <w:rsid w:val="6E223478"/>
    <w:rsid w:val="6E4C2A0A"/>
    <w:rsid w:val="6E801C07"/>
    <w:rsid w:val="6E8656D8"/>
    <w:rsid w:val="6EC353F0"/>
    <w:rsid w:val="6EF03395"/>
    <w:rsid w:val="6EFF27C6"/>
    <w:rsid w:val="6F360974"/>
    <w:rsid w:val="6F3A103F"/>
    <w:rsid w:val="6F3D7394"/>
    <w:rsid w:val="6F5310DF"/>
    <w:rsid w:val="6F577B55"/>
    <w:rsid w:val="6F5C6C7D"/>
    <w:rsid w:val="6F8D6E36"/>
    <w:rsid w:val="6F8E551C"/>
    <w:rsid w:val="6F9517EF"/>
    <w:rsid w:val="6F9E5F75"/>
    <w:rsid w:val="6FC162B0"/>
    <w:rsid w:val="6FD76F74"/>
    <w:rsid w:val="6FE368B3"/>
    <w:rsid w:val="6FEE0CF9"/>
    <w:rsid w:val="70767521"/>
    <w:rsid w:val="707A4D7E"/>
    <w:rsid w:val="709E6887"/>
    <w:rsid w:val="70C15FC5"/>
    <w:rsid w:val="70E66F6E"/>
    <w:rsid w:val="71085393"/>
    <w:rsid w:val="711634A3"/>
    <w:rsid w:val="71205FCC"/>
    <w:rsid w:val="713E0D2B"/>
    <w:rsid w:val="71403D98"/>
    <w:rsid w:val="71550144"/>
    <w:rsid w:val="715F7720"/>
    <w:rsid w:val="71646B77"/>
    <w:rsid w:val="7166189A"/>
    <w:rsid w:val="717647EF"/>
    <w:rsid w:val="71AA325D"/>
    <w:rsid w:val="71B32EC3"/>
    <w:rsid w:val="71B87D0C"/>
    <w:rsid w:val="71F4319C"/>
    <w:rsid w:val="72770B6A"/>
    <w:rsid w:val="72902356"/>
    <w:rsid w:val="72931565"/>
    <w:rsid w:val="729D1975"/>
    <w:rsid w:val="72A47B43"/>
    <w:rsid w:val="72B55021"/>
    <w:rsid w:val="72BC033C"/>
    <w:rsid w:val="730B24F2"/>
    <w:rsid w:val="73132CCA"/>
    <w:rsid w:val="73325967"/>
    <w:rsid w:val="73590E98"/>
    <w:rsid w:val="737A1F18"/>
    <w:rsid w:val="73844A32"/>
    <w:rsid w:val="73A439B9"/>
    <w:rsid w:val="73CD77BD"/>
    <w:rsid w:val="741B7B33"/>
    <w:rsid w:val="74231160"/>
    <w:rsid w:val="74234022"/>
    <w:rsid w:val="742D0FF7"/>
    <w:rsid w:val="743B50B2"/>
    <w:rsid w:val="744C4409"/>
    <w:rsid w:val="744D4936"/>
    <w:rsid w:val="748066A2"/>
    <w:rsid w:val="74A300CD"/>
    <w:rsid w:val="74A50CB1"/>
    <w:rsid w:val="74B549A6"/>
    <w:rsid w:val="74BF3566"/>
    <w:rsid w:val="74C44E75"/>
    <w:rsid w:val="74C760AA"/>
    <w:rsid w:val="74DB3E40"/>
    <w:rsid w:val="74E0799E"/>
    <w:rsid w:val="754B7577"/>
    <w:rsid w:val="75A01744"/>
    <w:rsid w:val="75D67789"/>
    <w:rsid w:val="75FF36B8"/>
    <w:rsid w:val="760E1C1B"/>
    <w:rsid w:val="762D67F3"/>
    <w:rsid w:val="76426654"/>
    <w:rsid w:val="76485858"/>
    <w:rsid w:val="76546E6D"/>
    <w:rsid w:val="76774ABF"/>
    <w:rsid w:val="767A44EA"/>
    <w:rsid w:val="768F5624"/>
    <w:rsid w:val="769D5C52"/>
    <w:rsid w:val="76A448C0"/>
    <w:rsid w:val="76CB7E68"/>
    <w:rsid w:val="773D0F7A"/>
    <w:rsid w:val="77644832"/>
    <w:rsid w:val="77650D70"/>
    <w:rsid w:val="77AB2821"/>
    <w:rsid w:val="77E50C54"/>
    <w:rsid w:val="77F84BEB"/>
    <w:rsid w:val="780A7B84"/>
    <w:rsid w:val="7827531D"/>
    <w:rsid w:val="78684EBC"/>
    <w:rsid w:val="78A17D45"/>
    <w:rsid w:val="78B0591D"/>
    <w:rsid w:val="78B84FE0"/>
    <w:rsid w:val="79107D36"/>
    <w:rsid w:val="79131435"/>
    <w:rsid w:val="7924403E"/>
    <w:rsid w:val="7939029C"/>
    <w:rsid w:val="793D4334"/>
    <w:rsid w:val="794B485E"/>
    <w:rsid w:val="79750FDE"/>
    <w:rsid w:val="79CE0948"/>
    <w:rsid w:val="79DE651F"/>
    <w:rsid w:val="79EF1E0A"/>
    <w:rsid w:val="7A04600D"/>
    <w:rsid w:val="7A180400"/>
    <w:rsid w:val="7A2A05CC"/>
    <w:rsid w:val="7A2A4511"/>
    <w:rsid w:val="7A3A2873"/>
    <w:rsid w:val="7A7B246E"/>
    <w:rsid w:val="7A862E00"/>
    <w:rsid w:val="7A874593"/>
    <w:rsid w:val="7A8C0BFD"/>
    <w:rsid w:val="7AB47FC5"/>
    <w:rsid w:val="7AE01474"/>
    <w:rsid w:val="7AEA2555"/>
    <w:rsid w:val="7B022582"/>
    <w:rsid w:val="7B0D2FB4"/>
    <w:rsid w:val="7B6B762E"/>
    <w:rsid w:val="7B711D02"/>
    <w:rsid w:val="7B7F771F"/>
    <w:rsid w:val="7B9A6B2C"/>
    <w:rsid w:val="7BA747F0"/>
    <w:rsid w:val="7BB163D2"/>
    <w:rsid w:val="7BEF64A9"/>
    <w:rsid w:val="7BFC5733"/>
    <w:rsid w:val="7C285743"/>
    <w:rsid w:val="7C492337"/>
    <w:rsid w:val="7C4F007D"/>
    <w:rsid w:val="7C7A205D"/>
    <w:rsid w:val="7C80477D"/>
    <w:rsid w:val="7C9067EA"/>
    <w:rsid w:val="7C950AA9"/>
    <w:rsid w:val="7CB40E8C"/>
    <w:rsid w:val="7CF536B7"/>
    <w:rsid w:val="7D1932EE"/>
    <w:rsid w:val="7D404288"/>
    <w:rsid w:val="7DA0067C"/>
    <w:rsid w:val="7DAC31A8"/>
    <w:rsid w:val="7DCD45C4"/>
    <w:rsid w:val="7DD74F12"/>
    <w:rsid w:val="7DE44160"/>
    <w:rsid w:val="7DFA746C"/>
    <w:rsid w:val="7E2272E3"/>
    <w:rsid w:val="7E541366"/>
    <w:rsid w:val="7E61424D"/>
    <w:rsid w:val="7E6D63BF"/>
    <w:rsid w:val="7E877D71"/>
    <w:rsid w:val="7E89687D"/>
    <w:rsid w:val="7E9957F7"/>
    <w:rsid w:val="7E9A34F8"/>
    <w:rsid w:val="7EA97676"/>
    <w:rsid w:val="7EAB1087"/>
    <w:rsid w:val="7EB21A52"/>
    <w:rsid w:val="7EBC2FA9"/>
    <w:rsid w:val="7EF46994"/>
    <w:rsid w:val="7EF70F9F"/>
    <w:rsid w:val="7F2F39F0"/>
    <w:rsid w:val="7F34276C"/>
    <w:rsid w:val="7F5E11EC"/>
    <w:rsid w:val="7F6F6558"/>
    <w:rsid w:val="7F78080A"/>
    <w:rsid w:val="7F7D5E69"/>
    <w:rsid w:val="7F904B8C"/>
    <w:rsid w:val="7FB0270D"/>
    <w:rsid w:val="7FC029D3"/>
    <w:rsid w:val="7FD22974"/>
    <w:rsid w:val="7FE61136"/>
    <w:rsid w:val="7FF8479F"/>
    <w:rsid w:val="7FF95D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仿宋" w:cs="Times New Roman"/>
      <w:sz w:val="24"/>
      <w:szCs w:val="22"/>
      <w:lang w:val="en-US" w:eastAsia="zh-CN" w:bidi="ar-SA"/>
    </w:rPr>
  </w:style>
  <w:style w:type="paragraph" w:styleId="2">
    <w:name w:val="heading 1"/>
    <w:basedOn w:val="1"/>
    <w:next w:val="3"/>
    <w:autoRedefine/>
    <w:qFormat/>
    <w:uiPriority w:val="0"/>
    <w:pPr>
      <w:keepNext/>
      <w:keepLines/>
      <w:jc w:val="center"/>
      <w:outlineLvl w:val="0"/>
    </w:pPr>
    <w:rPr>
      <w:b/>
      <w:kern w:val="44"/>
      <w:sz w:val="32"/>
    </w:rPr>
  </w:style>
  <w:style w:type="paragraph" w:styleId="3">
    <w:name w:val="heading 2"/>
    <w:basedOn w:val="1"/>
    <w:next w:val="1"/>
    <w:link w:val="39"/>
    <w:autoRedefine/>
    <w:unhideWhenUsed/>
    <w:qFormat/>
    <w:uiPriority w:val="0"/>
    <w:pPr>
      <w:keepNext/>
      <w:keepLines/>
      <w:jc w:val="center"/>
      <w:outlineLvl w:val="1"/>
    </w:pPr>
    <w:rPr>
      <w:rFonts w:ascii="仿宋" w:hAnsi="仿宋"/>
      <w:b/>
      <w:bCs/>
      <w:sz w:val="28"/>
      <w:szCs w:val="32"/>
    </w:rPr>
  </w:style>
  <w:style w:type="paragraph" w:styleId="4">
    <w:name w:val="heading 3"/>
    <w:basedOn w:val="1"/>
    <w:next w:val="1"/>
    <w:autoRedefine/>
    <w:qFormat/>
    <w:uiPriority w:val="0"/>
    <w:pPr>
      <w:keepNext/>
      <w:keepLines/>
      <w:spacing w:beforeLines="50" w:afterLines="50"/>
      <w:jc w:val="center"/>
      <w:outlineLvl w:val="2"/>
    </w:pPr>
    <w:rPr>
      <w:rFonts w:ascii="仿宋" w:hAnsi="仿宋"/>
      <w:b/>
      <w:bCs/>
      <w:sz w:val="28"/>
      <w:szCs w:val="32"/>
    </w:rPr>
  </w:style>
  <w:style w:type="paragraph" w:styleId="5">
    <w:name w:val="heading 4"/>
    <w:basedOn w:val="1"/>
    <w:next w:val="1"/>
    <w:semiHidden/>
    <w:unhideWhenUsed/>
    <w:qFormat/>
    <w:uiPriority w:val="0"/>
    <w:pPr>
      <w:spacing w:beforeAutospacing="1" w:afterAutospacing="1"/>
      <w:outlineLvl w:val="3"/>
    </w:pPr>
    <w:rPr>
      <w:rFonts w:hint="eastAsia" w:ascii="宋体" w:hAnsi="宋体" w:eastAsia="宋体"/>
      <w:b/>
      <w:bCs/>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0"/>
    <w:pPr>
      <w:ind w:firstLine="420" w:firstLineChars="200"/>
    </w:pPr>
  </w:style>
  <w:style w:type="paragraph" w:styleId="7">
    <w:name w:val="toa heading"/>
    <w:basedOn w:val="1"/>
    <w:next w:val="1"/>
    <w:autoRedefine/>
    <w:unhideWhenUsed/>
    <w:qFormat/>
    <w:uiPriority w:val="99"/>
    <w:pPr>
      <w:spacing w:before="120"/>
    </w:pPr>
    <w:rPr>
      <w:rFonts w:ascii="Calibri Light" w:hAnsi="Calibri Light"/>
    </w:rPr>
  </w:style>
  <w:style w:type="paragraph" w:styleId="8">
    <w:name w:val="annotation text"/>
    <w:basedOn w:val="1"/>
    <w:link w:val="40"/>
    <w:autoRedefine/>
    <w:qFormat/>
    <w:uiPriority w:val="0"/>
    <w:pPr>
      <w:widowControl w:val="0"/>
    </w:pPr>
    <w:rPr>
      <w:rFonts w:eastAsia="宋体"/>
      <w:kern w:val="2"/>
      <w:sz w:val="21"/>
      <w:szCs w:val="24"/>
    </w:rPr>
  </w:style>
  <w:style w:type="paragraph" w:styleId="9">
    <w:name w:val="Body Text"/>
    <w:basedOn w:val="1"/>
    <w:autoRedefine/>
    <w:qFormat/>
    <w:uiPriority w:val="0"/>
    <w:pPr>
      <w:ind w:left="117"/>
    </w:pPr>
    <w:rPr>
      <w:rFonts w:hint="eastAsia" w:ascii="微软雅黑" w:eastAsia="微软雅黑"/>
    </w:rPr>
  </w:style>
  <w:style w:type="paragraph" w:styleId="10">
    <w:name w:val="Body Text Indent"/>
    <w:basedOn w:val="1"/>
    <w:next w:val="11"/>
    <w:autoRedefine/>
    <w:unhideWhenUsed/>
    <w:qFormat/>
    <w:uiPriority w:val="99"/>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Plain Text"/>
    <w:basedOn w:val="1"/>
    <w:next w:val="1"/>
    <w:autoRedefine/>
    <w:qFormat/>
    <w:uiPriority w:val="0"/>
    <w:rPr>
      <w:rFonts w:ascii="宋体" w:hAnsi="Courier New"/>
      <w:sz w:val="20"/>
      <w:szCs w:val="21"/>
    </w:rPr>
  </w:style>
  <w:style w:type="paragraph" w:styleId="13">
    <w:name w:val="Balloon Text"/>
    <w:basedOn w:val="1"/>
    <w:link w:val="41"/>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qFormat/>
    <w:uiPriority w:val="0"/>
    <w:pPr>
      <w:spacing w:line="600" w:lineRule="auto"/>
    </w:pPr>
    <w:rPr>
      <w:rFonts w:ascii="仿宋" w:hAnsi="仿宋" w:cs="仿宋"/>
      <w:sz w:val="30"/>
      <w:szCs w:val="28"/>
    </w:rPr>
  </w:style>
  <w:style w:type="paragraph" w:styleId="17">
    <w:name w:val="toc 2"/>
    <w:basedOn w:val="1"/>
    <w:next w:val="1"/>
    <w:autoRedefine/>
    <w:qFormat/>
    <w:uiPriority w:val="0"/>
    <w:pPr>
      <w:ind w:left="210"/>
    </w:pPr>
    <w:rPr>
      <w:smallCaps/>
      <w:sz w:val="20"/>
    </w:rPr>
  </w:style>
  <w:style w:type="paragraph" w:styleId="18">
    <w:name w:val="Normal (Web)"/>
    <w:basedOn w:val="1"/>
    <w:autoRedefine/>
    <w:qFormat/>
    <w:uiPriority w:val="99"/>
    <w:pPr>
      <w:spacing w:before="100" w:beforeAutospacing="1" w:after="100" w:afterAutospacing="1"/>
    </w:pPr>
    <w:rPr>
      <w:rFonts w:hAnsi="宋体" w:eastAsia="宋体" w:cs="宋体"/>
      <w:color w:val="000000"/>
      <w:szCs w:val="24"/>
    </w:rPr>
  </w:style>
  <w:style w:type="paragraph" w:styleId="19">
    <w:name w:val="Title"/>
    <w:basedOn w:val="1"/>
    <w:next w:val="1"/>
    <w:autoRedefine/>
    <w:qFormat/>
    <w:uiPriority w:val="0"/>
    <w:pPr>
      <w:jc w:val="center"/>
    </w:pPr>
    <w:rPr>
      <w:b/>
      <w:bCs/>
      <w:szCs w:val="20"/>
    </w:rPr>
  </w:style>
  <w:style w:type="paragraph" w:styleId="20">
    <w:name w:val="Body Text First Indent"/>
    <w:basedOn w:val="9"/>
    <w:autoRedefine/>
    <w:qFormat/>
    <w:uiPriority w:val="0"/>
    <w:pPr>
      <w:ind w:firstLine="420" w:firstLineChars="100"/>
    </w:pPr>
  </w:style>
  <w:style w:type="paragraph" w:styleId="21">
    <w:name w:val="Body Text First Indent 2"/>
    <w:basedOn w:val="10"/>
    <w:autoRedefine/>
    <w:qFormat/>
    <w:uiPriority w:val="0"/>
    <w:pPr>
      <w:spacing w:after="120"/>
      <w:ind w:firstLine="420" w:firstLineChars="200"/>
    </w:pPr>
    <w:rPr>
      <w:rFonts w:ascii="Times New Roman"/>
      <w:sz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rFonts w:ascii="微软雅黑" w:hAnsi="微软雅黑" w:eastAsia="微软雅黑" w:cs="微软雅黑"/>
      <w:b/>
      <w:sz w:val="18"/>
      <w:szCs w:val="18"/>
    </w:rPr>
  </w:style>
  <w:style w:type="character" w:styleId="26">
    <w:name w:val="page number"/>
    <w:basedOn w:val="24"/>
    <w:autoRedefine/>
    <w:qFormat/>
    <w:uiPriority w:val="0"/>
  </w:style>
  <w:style w:type="character" w:styleId="27">
    <w:name w:val="FollowedHyperlink"/>
    <w:basedOn w:val="24"/>
    <w:autoRedefine/>
    <w:qFormat/>
    <w:uiPriority w:val="0"/>
    <w:rPr>
      <w:color w:val="800080"/>
      <w:u w:val="none"/>
    </w:rPr>
  </w:style>
  <w:style w:type="character" w:styleId="28">
    <w:name w:val="Emphasis"/>
    <w:basedOn w:val="24"/>
    <w:autoRedefine/>
    <w:qFormat/>
    <w:uiPriority w:val="0"/>
    <w:rPr>
      <w:b/>
    </w:rPr>
  </w:style>
  <w:style w:type="character" w:styleId="29">
    <w:name w:val="HTML Definition"/>
    <w:basedOn w:val="24"/>
    <w:autoRedefine/>
    <w:qFormat/>
    <w:uiPriority w:val="0"/>
  </w:style>
  <w:style w:type="character" w:styleId="30">
    <w:name w:val="HTML Typewriter"/>
    <w:basedOn w:val="24"/>
    <w:autoRedefine/>
    <w:qFormat/>
    <w:uiPriority w:val="0"/>
    <w:rPr>
      <w:rFonts w:hint="default" w:ascii="monospace" w:hAnsi="monospace" w:eastAsia="monospace" w:cs="monospace"/>
      <w:sz w:val="20"/>
    </w:rPr>
  </w:style>
  <w:style w:type="character" w:styleId="31">
    <w:name w:val="HTML Acronym"/>
    <w:basedOn w:val="24"/>
    <w:autoRedefine/>
    <w:qFormat/>
    <w:uiPriority w:val="0"/>
    <w:rPr>
      <w:shd w:val="clear" w:color="auto" w:fill="FFFFFF"/>
    </w:rPr>
  </w:style>
  <w:style w:type="character" w:styleId="32">
    <w:name w:val="HTML Variable"/>
    <w:basedOn w:val="24"/>
    <w:autoRedefine/>
    <w:qFormat/>
    <w:uiPriority w:val="0"/>
  </w:style>
  <w:style w:type="character" w:styleId="33">
    <w:name w:val="Hyperlink"/>
    <w:basedOn w:val="24"/>
    <w:autoRedefine/>
    <w:qFormat/>
    <w:uiPriority w:val="0"/>
    <w:rPr>
      <w:color w:val="333333"/>
      <w:u w:val="none"/>
    </w:rPr>
  </w:style>
  <w:style w:type="character" w:styleId="34">
    <w:name w:val="HTML Code"/>
    <w:basedOn w:val="24"/>
    <w:autoRedefine/>
    <w:qFormat/>
    <w:uiPriority w:val="0"/>
    <w:rPr>
      <w:rFonts w:hint="default"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4"/>
    <w:autoRedefine/>
    <w:qFormat/>
    <w:uiPriority w:val="0"/>
  </w:style>
  <w:style w:type="character" w:styleId="37">
    <w:name w:val="HTML Keyboard"/>
    <w:basedOn w:val="24"/>
    <w:autoRedefine/>
    <w:qFormat/>
    <w:uiPriority w:val="0"/>
    <w:rPr>
      <w:rFonts w:ascii="monospace" w:hAnsi="monospace" w:eastAsia="monospace" w:cs="monospace"/>
      <w:sz w:val="20"/>
    </w:rPr>
  </w:style>
  <w:style w:type="character" w:styleId="38">
    <w:name w:val="HTML Sample"/>
    <w:basedOn w:val="24"/>
    <w:autoRedefine/>
    <w:qFormat/>
    <w:uiPriority w:val="0"/>
    <w:rPr>
      <w:rFonts w:hint="default" w:ascii="monospace" w:hAnsi="monospace" w:eastAsia="monospace" w:cs="monospace"/>
    </w:rPr>
  </w:style>
  <w:style w:type="character" w:customStyle="1" w:styleId="39">
    <w:name w:val="标题 2 Char"/>
    <w:basedOn w:val="24"/>
    <w:link w:val="3"/>
    <w:autoRedefine/>
    <w:qFormat/>
    <w:uiPriority w:val="0"/>
    <w:rPr>
      <w:rFonts w:ascii="仿宋" w:hAnsi="仿宋" w:eastAsia="仿宋"/>
      <w:b/>
      <w:bCs/>
      <w:sz w:val="28"/>
      <w:szCs w:val="32"/>
    </w:rPr>
  </w:style>
  <w:style w:type="character" w:customStyle="1" w:styleId="40">
    <w:name w:val="批注文字 Char1"/>
    <w:link w:val="8"/>
    <w:autoRedefine/>
    <w:qFormat/>
    <w:uiPriority w:val="0"/>
    <w:rPr>
      <w:kern w:val="2"/>
      <w:sz w:val="21"/>
      <w:szCs w:val="24"/>
    </w:rPr>
  </w:style>
  <w:style w:type="character" w:customStyle="1" w:styleId="41">
    <w:name w:val="批注框文本 Char"/>
    <w:basedOn w:val="24"/>
    <w:link w:val="13"/>
    <w:autoRedefine/>
    <w:qFormat/>
    <w:uiPriority w:val="0"/>
    <w:rPr>
      <w:rFonts w:ascii="Calibri" w:hAnsi="Calibri" w:eastAsia="宋体" w:cs="Times New Roman"/>
      <w:sz w:val="18"/>
      <w:szCs w:val="18"/>
    </w:rPr>
  </w:style>
  <w:style w:type="paragraph" w:customStyle="1" w:styleId="42">
    <w:name w:val="BodyText1I2"/>
    <w:basedOn w:val="43"/>
    <w:qFormat/>
    <w:uiPriority w:val="0"/>
    <w:pPr>
      <w:spacing w:after="120" w:line="240" w:lineRule="auto"/>
      <w:ind w:left="420" w:leftChars="200" w:firstLine="420" w:firstLineChars="200"/>
    </w:pPr>
    <w:rPr>
      <w:rFonts w:ascii="Times New Roman"/>
      <w:sz w:val="21"/>
    </w:rPr>
  </w:style>
  <w:style w:type="paragraph" w:customStyle="1" w:styleId="43">
    <w:name w:val="BodyTextIndent"/>
    <w:basedOn w:val="1"/>
    <w:next w:val="42"/>
    <w:autoRedefine/>
    <w:qFormat/>
    <w:uiPriority w:val="0"/>
    <w:pPr>
      <w:ind w:firstLine="480"/>
      <w:textAlignment w:val="baseline"/>
    </w:pPr>
    <w:rPr>
      <w:rFonts w:ascii="宋体" w:hAnsi="宋体" w:eastAsia="仿宋_GB2312"/>
      <w:b/>
      <w:spacing w:val="4"/>
      <w:szCs w:val="28"/>
    </w:rPr>
  </w:style>
  <w:style w:type="paragraph" w:customStyle="1" w:styleId="44">
    <w:name w:val="NormalIndent"/>
    <w:basedOn w:val="1"/>
    <w:qFormat/>
    <w:uiPriority w:val="0"/>
    <w:pPr>
      <w:ind w:firstLine="420" w:firstLineChars="200"/>
    </w:pPr>
    <w:rPr>
      <w:rFonts w:ascii="仿宋_GB2312" w:eastAsia="仿宋_GB2312"/>
      <w:sz w:val="30"/>
      <w:szCs w:val="30"/>
    </w:rPr>
  </w:style>
  <w:style w:type="paragraph" w:customStyle="1" w:styleId="4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样式2"/>
    <w:basedOn w:val="3"/>
    <w:next w:val="1"/>
    <w:autoRedefine/>
    <w:qFormat/>
    <w:uiPriority w:val="99"/>
    <w:pPr>
      <w:spacing w:before="240" w:after="240" w:line="480" w:lineRule="exact"/>
    </w:pPr>
    <w:rPr>
      <w:rFonts w:eastAsia="楷体_GB2312"/>
      <w:kern w:val="2"/>
    </w:rPr>
  </w:style>
  <w:style w:type="paragraph" w:customStyle="1" w:styleId="47">
    <w:name w:val="BodyText1I"/>
    <w:basedOn w:val="1"/>
    <w:autoRedefine/>
    <w:qFormat/>
    <w:uiPriority w:val="0"/>
    <w:pPr>
      <w:ind w:firstLine="420" w:firstLineChars="100"/>
    </w:pPr>
  </w:style>
  <w:style w:type="paragraph" w:customStyle="1" w:styleId="48">
    <w:name w:val="WPSOffice手动目录 1"/>
    <w:autoRedefine/>
    <w:qFormat/>
    <w:uiPriority w:val="0"/>
    <w:rPr>
      <w:rFonts w:ascii="Times New Roman" w:hAnsi="Times New Roman" w:eastAsia="宋体" w:cs="Times New Roman"/>
      <w:sz w:val="21"/>
      <w:szCs w:val="22"/>
      <w:lang w:val="en-US" w:eastAsia="zh-CN" w:bidi="ar-SA"/>
    </w:rPr>
  </w:style>
  <w:style w:type="paragraph" w:customStyle="1" w:styleId="49">
    <w:name w:val="Table Paragraph"/>
    <w:basedOn w:val="1"/>
    <w:autoRedefine/>
    <w:qFormat/>
    <w:uiPriority w:val="1"/>
    <w:pPr>
      <w:autoSpaceDE w:val="0"/>
      <w:autoSpaceDN w:val="0"/>
    </w:pPr>
    <w:rPr>
      <w:rFonts w:ascii="宋体" w:hAnsi="宋体" w:eastAsia="宋体" w:cs="宋体"/>
      <w:lang w:val="ja-JP" w:eastAsia="ja-JP" w:bidi="ja-JP"/>
    </w:rPr>
  </w:style>
  <w:style w:type="character" w:customStyle="1" w:styleId="50">
    <w:name w:val="fontstyle01"/>
    <w:basedOn w:val="24"/>
    <w:autoRedefine/>
    <w:qFormat/>
    <w:uiPriority w:val="0"/>
    <w:rPr>
      <w:rFonts w:hint="eastAsia" w:ascii="宋体" w:hAnsi="宋体" w:eastAsia="宋体"/>
      <w:color w:val="000000"/>
      <w:sz w:val="22"/>
      <w:szCs w:val="22"/>
    </w:rPr>
  </w:style>
  <w:style w:type="paragraph" w:styleId="51">
    <w:name w:val="List Paragraph"/>
    <w:basedOn w:val="1"/>
    <w:autoRedefine/>
    <w:qFormat/>
    <w:uiPriority w:val="34"/>
    <w:pPr>
      <w:ind w:firstLine="420" w:firstLineChars="200"/>
    </w:pPr>
    <w:rPr>
      <w:rFonts w:eastAsia="宋体"/>
      <w:sz w:val="21"/>
      <w:szCs w:val="24"/>
    </w:rPr>
  </w:style>
  <w:style w:type="character" w:customStyle="1" w:styleId="52">
    <w:name w:val="NormalCharacter"/>
    <w:autoRedefine/>
    <w:semiHidden/>
    <w:qFormat/>
    <w:uiPriority w:val="0"/>
  </w:style>
  <w:style w:type="paragraph" w:customStyle="1" w:styleId="53">
    <w:name w:val="正文文本 + 首行缩进:  2 字符"/>
    <w:basedOn w:val="9"/>
    <w:qFormat/>
    <w:uiPriority w:val="0"/>
    <w:pPr>
      <w:ind w:firstLine="382"/>
    </w:pPr>
    <w:rPr>
      <w:rFonts w:cs="宋体"/>
      <w:szCs w:val="21"/>
    </w:rPr>
  </w:style>
  <w:style w:type="paragraph" w:customStyle="1" w:styleId="54">
    <w:name w:val="列出段落1"/>
    <w:basedOn w:val="1"/>
    <w:autoRedefine/>
    <w:qFormat/>
    <w:uiPriority w:val="99"/>
    <w:pPr>
      <w:ind w:firstLine="420" w:firstLineChars="200"/>
    </w:pPr>
    <w:rPr>
      <w:rFonts w:eastAsia="宋体"/>
      <w:kern w:val="2"/>
      <w:sz w:val="21"/>
    </w:rPr>
  </w:style>
  <w:style w:type="character" w:customStyle="1" w:styleId="55">
    <w:name w:val="font31"/>
    <w:basedOn w:val="24"/>
    <w:autoRedefine/>
    <w:qFormat/>
    <w:uiPriority w:val="0"/>
    <w:rPr>
      <w:rFonts w:hint="eastAsia" w:ascii="宋体" w:hAnsi="宋体" w:eastAsia="宋体" w:cs="宋体"/>
      <w:color w:val="000000"/>
      <w:sz w:val="19"/>
      <w:szCs w:val="19"/>
      <w:u w:val="none"/>
    </w:rPr>
  </w:style>
  <w:style w:type="character" w:customStyle="1" w:styleId="56">
    <w:name w:val="font11"/>
    <w:basedOn w:val="24"/>
    <w:autoRedefine/>
    <w:qFormat/>
    <w:uiPriority w:val="0"/>
    <w:rPr>
      <w:rFonts w:hint="eastAsia" w:ascii="宋体" w:hAnsi="宋体" w:eastAsia="宋体" w:cs="宋体"/>
      <w:b/>
      <w:color w:val="000000"/>
      <w:sz w:val="19"/>
      <w:szCs w:val="19"/>
      <w:u w:val="none"/>
    </w:rPr>
  </w:style>
  <w:style w:type="character" w:customStyle="1" w:styleId="57">
    <w:name w:val="font01"/>
    <w:basedOn w:val="24"/>
    <w:autoRedefine/>
    <w:qFormat/>
    <w:uiPriority w:val="0"/>
    <w:rPr>
      <w:rFonts w:hint="eastAsia" w:ascii="宋体" w:hAnsi="宋体" w:eastAsia="宋体" w:cs="宋体"/>
      <w:color w:val="FF0000"/>
      <w:sz w:val="19"/>
      <w:szCs w:val="19"/>
      <w:u w:val="none"/>
    </w:rPr>
  </w:style>
  <w:style w:type="paragraph" w:customStyle="1" w:styleId="58">
    <w:name w:val="正文2"/>
    <w:basedOn w:val="1"/>
    <w:autoRedefine/>
    <w:qFormat/>
    <w:uiPriority w:val="0"/>
    <w:pPr>
      <w:ind w:firstLine="200" w:firstLineChars="200"/>
    </w:pPr>
  </w:style>
  <w:style w:type="paragraph" w:customStyle="1" w:styleId="59">
    <w:name w:val="S正文"/>
    <w:basedOn w:val="1"/>
    <w:autoRedefine/>
    <w:qFormat/>
    <w:uiPriority w:val="99"/>
    <w:pPr>
      <w:ind w:firstLine="480" w:firstLineChars="200"/>
    </w:pPr>
    <w:rPr>
      <w:rFonts w:ascii="宋体" w:hAnsi="宋体"/>
      <w:color w:val="984806"/>
    </w:rPr>
  </w:style>
  <w:style w:type="paragraph" w:customStyle="1" w:styleId="60">
    <w:name w:val="S功能点"/>
    <w:basedOn w:val="1"/>
    <w:autoRedefine/>
    <w:qFormat/>
    <w:uiPriority w:val="99"/>
    <w:pPr>
      <w:numPr>
        <w:ilvl w:val="0"/>
        <w:numId w:val="1"/>
      </w:numPr>
    </w:pPr>
    <w:rPr>
      <w:sz w:val="28"/>
    </w:rPr>
  </w:style>
  <w:style w:type="paragraph" w:customStyle="1" w:styleId="61">
    <w:name w:val="0正文"/>
    <w:autoRedefine/>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62">
    <w:name w:val="批注文字 Char"/>
    <w:basedOn w:val="24"/>
    <w:autoRedefine/>
    <w:qFormat/>
    <w:uiPriority w:val="0"/>
    <w:rPr>
      <w:rFonts w:ascii="Calibri" w:hAnsi="Calibri" w:eastAsia="宋体" w:cs="Times New Roman"/>
      <w:sz w:val="22"/>
      <w:szCs w:val="22"/>
    </w:rPr>
  </w:style>
  <w:style w:type="character" w:customStyle="1" w:styleId="63">
    <w:name w:val="font41"/>
    <w:basedOn w:val="24"/>
    <w:autoRedefine/>
    <w:qFormat/>
    <w:uiPriority w:val="0"/>
    <w:rPr>
      <w:rFonts w:hint="eastAsia" w:ascii="宋体" w:hAnsi="宋体" w:eastAsia="宋体" w:cs="宋体"/>
      <w:color w:val="000000"/>
      <w:sz w:val="21"/>
      <w:szCs w:val="21"/>
      <w:u w:val="none"/>
    </w:rPr>
  </w:style>
  <w:style w:type="character" w:customStyle="1" w:styleId="64">
    <w:name w:val="font112"/>
    <w:basedOn w:val="24"/>
    <w:autoRedefine/>
    <w:qFormat/>
    <w:uiPriority w:val="0"/>
    <w:rPr>
      <w:rFonts w:hint="eastAsia" w:ascii="宋体" w:hAnsi="宋体" w:eastAsia="宋体" w:cs="宋体"/>
      <w:b/>
      <w:color w:val="000000"/>
      <w:sz w:val="21"/>
      <w:szCs w:val="21"/>
      <w:u w:val="none"/>
    </w:rPr>
  </w:style>
  <w:style w:type="character" w:customStyle="1" w:styleId="65">
    <w:name w:val="font91"/>
    <w:basedOn w:val="24"/>
    <w:autoRedefine/>
    <w:qFormat/>
    <w:uiPriority w:val="0"/>
    <w:rPr>
      <w:rFonts w:hint="eastAsia" w:ascii="宋体" w:hAnsi="宋体" w:eastAsia="宋体" w:cs="宋体"/>
      <w:b/>
      <w:color w:val="000000"/>
      <w:sz w:val="22"/>
      <w:szCs w:val="22"/>
      <w:u w:val="none"/>
    </w:rPr>
  </w:style>
  <w:style w:type="paragraph" w:customStyle="1" w:styleId="66">
    <w:name w:val="列表段落1"/>
    <w:basedOn w:val="1"/>
    <w:autoRedefine/>
    <w:qFormat/>
    <w:uiPriority w:val="99"/>
    <w:pPr>
      <w:ind w:firstLine="420" w:firstLineChars="200"/>
    </w:pPr>
  </w:style>
  <w:style w:type="character" w:customStyle="1" w:styleId="67">
    <w:name w:val="fontstyle21"/>
    <w:basedOn w:val="24"/>
    <w:autoRedefine/>
    <w:qFormat/>
    <w:uiPriority w:val="0"/>
    <w:rPr>
      <w:rFonts w:hint="default" w:ascii="仿宋" w:hAnsi="仿宋" w:eastAsia="宋体" w:cs="Times New Roman"/>
      <w:color w:val="000000"/>
      <w:sz w:val="30"/>
      <w:szCs w:val="30"/>
    </w:rPr>
  </w:style>
  <w:style w:type="paragraph" w:customStyle="1" w:styleId="68">
    <w:name w:val="纯文本1"/>
    <w:basedOn w:val="1"/>
    <w:autoRedefine/>
    <w:qFormat/>
    <w:uiPriority w:val="99"/>
    <w:rPr>
      <w:sz w:val="18"/>
      <w:szCs w:val="18"/>
    </w:rPr>
  </w:style>
  <w:style w:type="paragraph" w:customStyle="1" w:styleId="69">
    <w:name w:val="列出段落2"/>
    <w:basedOn w:val="1"/>
    <w:autoRedefine/>
    <w:qFormat/>
    <w:uiPriority w:val="34"/>
    <w:pPr>
      <w:ind w:firstLine="420" w:firstLineChars="200"/>
    </w:pPr>
    <w:rPr>
      <w:sz w:val="20"/>
      <w:szCs w:val="20"/>
    </w:rPr>
  </w:style>
  <w:style w:type="paragraph" w:customStyle="1" w:styleId="70">
    <w:name w:val="正文_0"/>
    <w:autoRedefine/>
    <w:qFormat/>
    <w:uiPriority w:val="0"/>
    <w:pPr>
      <w:widowControl w:val="0"/>
      <w:jc w:val="both"/>
    </w:pPr>
    <w:rPr>
      <w:rFonts w:ascii="Calibri" w:hAnsi="Calibri" w:eastAsia="宋体" w:cs="Times New Roman"/>
      <w:kern w:val="2"/>
      <w:sz w:val="21"/>
      <w:lang w:val="en-US" w:eastAsia="zh-CN" w:bidi="ar-SA"/>
    </w:rPr>
  </w:style>
  <w:style w:type="paragraph" w:customStyle="1" w:styleId="71">
    <w:name w:val="正文1"/>
    <w:next w:val="72"/>
    <w:autoRedefine/>
    <w:qFormat/>
    <w:uiPriority w:val="0"/>
    <w:rPr>
      <w:rFonts w:ascii="Calibri" w:hAnsi="Calibri" w:eastAsia="宋体" w:cs="Times New Roman"/>
      <w:sz w:val="22"/>
      <w:szCs w:val="22"/>
      <w:lang w:val="en-US" w:eastAsia="zh-CN" w:bidi="ar-SA"/>
    </w:rPr>
  </w:style>
  <w:style w:type="paragraph" w:customStyle="1" w:styleId="72">
    <w:name w:val="正文文本1"/>
    <w:basedOn w:val="71"/>
    <w:next w:val="71"/>
    <w:autoRedefine/>
    <w:qFormat/>
    <w:uiPriority w:val="0"/>
    <w:pPr>
      <w:ind w:left="117"/>
    </w:pPr>
    <w:rPr>
      <w:rFonts w:ascii="微软雅黑" w:hAnsi="微软雅黑" w:eastAsia="微软雅黑"/>
      <w:sz w:val="24"/>
    </w:rPr>
  </w:style>
  <w:style w:type="paragraph" w:customStyle="1" w:styleId="73">
    <w:name w:val="正文 A"/>
    <w:autoRedefine/>
    <w:qFormat/>
    <w:uiPriority w:val="0"/>
    <w:pPr>
      <w:widowControl w:val="0"/>
      <w:jc w:val="both"/>
    </w:pPr>
    <w:rPr>
      <w:rFonts w:ascii="Times New Roman" w:hAnsi="Arial Unicode MS" w:eastAsia="Times New Roman" w:cs="Arial Unicode MS"/>
      <w:color w:val="000000"/>
      <w:kern w:val="2"/>
      <w:sz w:val="21"/>
      <w:szCs w:val="21"/>
      <w:lang w:val="en-US" w:eastAsia="zh-CN" w:bidi="ar-SA"/>
    </w:rPr>
  </w:style>
  <w:style w:type="character" w:customStyle="1" w:styleId="74">
    <w:name w:val="Hyperlink.0"/>
    <w:basedOn w:val="75"/>
    <w:autoRedefine/>
    <w:qFormat/>
    <w:uiPriority w:val="0"/>
    <w:rPr>
      <w:rFonts w:ascii="仿宋" w:hAnsi="仿宋" w:eastAsia="仿宋" w:cs="仿宋"/>
      <w:color w:val="000000"/>
      <w:kern w:val="0"/>
      <w:sz w:val="24"/>
      <w:szCs w:val="24"/>
      <w:lang w:val="en-US"/>
    </w:rPr>
  </w:style>
  <w:style w:type="character" w:customStyle="1" w:styleId="75">
    <w:name w:val="无"/>
    <w:autoRedefine/>
    <w:qFormat/>
    <w:uiPriority w:val="0"/>
    <w:rPr>
      <w:lang w:val="zh-TW" w:eastAsia="zh-TW"/>
    </w:rPr>
  </w:style>
  <w:style w:type="character" w:customStyle="1" w:styleId="76">
    <w:name w:val="Hyperlink.1"/>
    <w:basedOn w:val="75"/>
    <w:autoRedefine/>
    <w:qFormat/>
    <w:uiPriority w:val="0"/>
    <w:rPr>
      <w:rFonts w:ascii="仿宋" w:hAnsi="仿宋" w:eastAsia="仿宋" w:cs="仿宋"/>
      <w:color w:val="000000"/>
      <w:kern w:val="0"/>
      <w:sz w:val="24"/>
      <w:szCs w:val="24"/>
      <w:lang w:val="zh-TW" w:eastAsia="zh-TW"/>
    </w:rPr>
  </w:style>
  <w:style w:type="paragraph" w:customStyle="1" w:styleId="77">
    <w:name w:val="首行缩进"/>
    <w:basedOn w:val="1"/>
    <w:autoRedefine/>
    <w:qFormat/>
    <w:uiPriority w:val="0"/>
    <w:pPr>
      <w:ind w:firstLine="480" w:firstLineChars="200"/>
    </w:pPr>
    <w:rPr>
      <w:rFonts w:ascii="宋体" w:hAnsi="宋体" w:cs="宋体"/>
    </w:rPr>
  </w:style>
  <w:style w:type="paragraph" w:customStyle="1" w:styleId="78">
    <w:name w:val="BodyText"/>
    <w:basedOn w:val="1"/>
    <w:next w:val="1"/>
    <w:autoRedefine/>
    <w:qFormat/>
    <w:uiPriority w:val="0"/>
    <w:pPr>
      <w:textAlignment w:val="baseline"/>
    </w:pPr>
    <w:rPr>
      <w:rFonts w:eastAsia="宋体"/>
      <w:b/>
      <w:szCs w:val="24"/>
    </w:rPr>
  </w:style>
  <w:style w:type="paragraph" w:customStyle="1" w:styleId="79">
    <w:name w:val="普通正文"/>
    <w:basedOn w:val="1"/>
    <w:autoRedefine/>
    <w:qFormat/>
    <w:uiPriority w:val="0"/>
    <w:pPr>
      <w:ind w:firstLine="480"/>
    </w:pPr>
    <w:rPr>
      <w:rFonts w:ascii="Arial" w:hAnsi="Arial" w:eastAsia="宋体"/>
      <w:szCs w:val="24"/>
    </w:rPr>
  </w:style>
  <w:style w:type="character" w:customStyle="1" w:styleId="80">
    <w:name w:val="font21"/>
    <w:basedOn w:val="24"/>
    <w:autoRedefine/>
    <w:qFormat/>
    <w:uiPriority w:val="0"/>
    <w:rPr>
      <w:rFonts w:hint="eastAsia" w:ascii="宋体" w:hAnsi="宋体" w:cs="宋体"/>
      <w:kern w:val="0"/>
      <w:sz w:val="18"/>
      <w:szCs w:val="18"/>
    </w:rPr>
  </w:style>
  <w:style w:type="paragraph" w:customStyle="1" w:styleId="81">
    <w:name w:val="标题 61"/>
    <w:basedOn w:val="1"/>
    <w:autoRedefine/>
    <w:qFormat/>
    <w:uiPriority w:val="0"/>
    <w:pPr>
      <w:autoSpaceDE w:val="0"/>
      <w:autoSpaceDN w:val="0"/>
      <w:adjustRightInd w:val="0"/>
      <w:ind w:left="216"/>
      <w:outlineLvl w:val="5"/>
    </w:pPr>
    <w:rPr>
      <w:rFonts w:ascii="宋体" w:cs="宋体"/>
      <w:b/>
      <w:bCs/>
      <w:szCs w:val="24"/>
    </w:rPr>
  </w:style>
  <w:style w:type="table" w:customStyle="1" w:styleId="82">
    <w:name w:val="Table Normal"/>
    <w:autoRedefine/>
    <w:unhideWhenUsed/>
    <w:qFormat/>
    <w:uiPriority w:val="0"/>
    <w:tblPr>
      <w:tblCellMar>
        <w:top w:w="0" w:type="dxa"/>
        <w:left w:w="0" w:type="dxa"/>
        <w:bottom w:w="0" w:type="dxa"/>
        <w:right w:w="0" w:type="dxa"/>
      </w:tblCellMar>
    </w:tblPr>
  </w:style>
  <w:style w:type="paragraph" w:customStyle="1" w:styleId="83">
    <w:name w:val="Heading #2|1"/>
    <w:basedOn w:val="1"/>
    <w:autoRedefine/>
    <w:qFormat/>
    <w:uiPriority w:val="0"/>
    <w:pPr>
      <w:widowControl w:val="0"/>
      <w:spacing w:after="580" w:line="634" w:lineRule="exact"/>
      <w:jc w:val="center"/>
      <w:outlineLvl w:val="1"/>
    </w:pPr>
    <w:rPr>
      <w:rFonts w:ascii="宋体" w:hAnsi="宋体" w:eastAsia="宋体" w:cs="宋体"/>
      <w:sz w:val="44"/>
      <w:szCs w:val="44"/>
      <w:lang w:val="zh-TW" w:eastAsia="zh-TW" w:bidi="zh-TW"/>
    </w:rPr>
  </w:style>
  <w:style w:type="paragraph" w:customStyle="1" w:styleId="84">
    <w:name w:val="Body text|1"/>
    <w:basedOn w:val="1"/>
    <w:autoRedefine/>
    <w:qFormat/>
    <w:uiPriority w:val="0"/>
    <w:pPr>
      <w:widowControl w:val="0"/>
      <w:spacing w:line="432" w:lineRule="auto"/>
      <w:ind w:firstLine="400"/>
    </w:pPr>
    <w:rPr>
      <w:rFonts w:ascii="宋体" w:hAnsi="宋体" w:eastAsia="宋体" w:cs="宋体"/>
      <w:sz w:val="30"/>
      <w:szCs w:val="30"/>
      <w:lang w:val="zh-TW" w:eastAsia="zh-TW" w:bidi="zh-TW"/>
    </w:rPr>
  </w:style>
  <w:style w:type="paragraph" w:customStyle="1" w:styleId="85">
    <w:name w:val="Body text|2"/>
    <w:basedOn w:val="1"/>
    <w:autoRedefine/>
    <w:qFormat/>
    <w:uiPriority w:val="0"/>
    <w:pPr>
      <w:widowControl w:val="0"/>
    </w:pPr>
    <w:rPr>
      <w:rFonts w:ascii="宋体" w:hAnsi="宋体" w:eastAsia="宋体" w:cs="宋体"/>
      <w:sz w:val="26"/>
      <w:szCs w:val="26"/>
      <w:lang w:val="zh-TW" w:eastAsia="zh-TW" w:bidi="zh-TW"/>
    </w:rPr>
  </w:style>
  <w:style w:type="paragraph" w:customStyle="1" w:styleId="86">
    <w:name w:val="正文缩进1"/>
    <w:basedOn w:val="1"/>
    <w:autoRedefine/>
    <w:qFormat/>
    <w:uiPriority w:val="0"/>
    <w:pPr>
      <w:ind w:firstLine="420" w:firstLineChars="200"/>
    </w:pPr>
  </w:style>
  <w:style w:type="paragraph" w:customStyle="1" w:styleId="87">
    <w:name w:val="Table Text"/>
    <w:basedOn w:val="1"/>
    <w:autoRedefine/>
    <w:semiHidden/>
    <w:qFormat/>
    <w:uiPriority w:val="0"/>
  </w:style>
  <w:style w:type="paragraph" w:customStyle="1" w:styleId="88">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18755</Words>
  <Characters>19420</Characters>
  <Lines>94</Lines>
  <Paragraphs>26</Paragraphs>
  <TotalTime>2</TotalTime>
  <ScaleCrop>false</ScaleCrop>
  <LinksUpToDate>false</LinksUpToDate>
  <CharactersWithSpaces>20499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2020-06-04T09:02:00Z</dcterms:created>
  <dc:creator>ASUS</dc:creator>
  <cp:lastModifiedBy>漫步云端</cp:lastModifiedBy>
  <cp:lastPrinted>2025-04-08T03:37:00Z</cp:lastPrinted>
  <dcterms:modified xsi:type="dcterms:W3CDTF">2025-08-20T00:42:23Z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05E38A35CEEE438CA1578121B51815B0_13</vt:lpwstr>
  </property>
  <property fmtid="{D5CDD505-2E9C-101B-9397-08002B2CF9AE}" pid="4" name="commondata">
    <vt:lpwstr>eyJoZGlkIjoiMzZkYTUzOWJkMzQzMzFiMzk3YTQxYTYxNjE0NWM3ZGMifQ==</vt:lpwstr>
  </property>
  <property fmtid="{D5CDD505-2E9C-101B-9397-08002B2CF9AE}" pid="5" name="KSOTemplateDocerSaveRecord">
    <vt:lpwstr>eyJoZGlkIjoiNDNkZGRhZWE5OTIyNGRiYzdhZmExMDQ3NmZhMGU3MGQiLCJ1c2VySWQiOiI1NDkxOTQ5ODYifQ==</vt:lpwstr>
  </property>
</Properties>
</file>