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3DCD1">
      <w:pPr>
        <w:jc w:val="both"/>
        <w:rPr>
          <w:rFonts w:ascii="仿宋" w:hAnsi="仿宋" w:cs="仿宋"/>
          <w:b/>
          <w:bCs/>
          <w:color w:val="auto"/>
          <w:sz w:val="40"/>
          <w:szCs w:val="40"/>
          <w:highlight w:val="none"/>
        </w:rPr>
      </w:pPr>
    </w:p>
    <w:p w14:paraId="2B720C57">
      <w:pPr>
        <w:pStyle w:val="20"/>
        <w:ind w:firstLine="0" w:firstLineChars="0"/>
        <w:jc w:val="center"/>
        <w:rPr>
          <w:rFonts w:hint="default"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lang w:eastAsia="zh-CN"/>
        </w:rPr>
        <w:t>框架协议</w:t>
      </w:r>
      <w:r>
        <w:rPr>
          <w:rFonts w:ascii="仿宋" w:hAnsi="仿宋" w:eastAsia="仿宋" w:cs="仿宋"/>
          <w:b/>
          <w:bCs/>
          <w:color w:val="auto"/>
          <w:sz w:val="96"/>
          <w:szCs w:val="96"/>
          <w:highlight w:val="none"/>
        </w:rPr>
        <w:t>征集文件</w:t>
      </w:r>
    </w:p>
    <w:p w14:paraId="48440407">
      <w:pPr>
        <w:ind w:left="2811" w:hanging="2811" w:hangingChars="700"/>
        <w:rPr>
          <w:rFonts w:ascii="仿宋" w:hAnsi="仿宋" w:cs="仿宋"/>
          <w:b/>
          <w:bCs/>
          <w:color w:val="auto"/>
          <w:sz w:val="40"/>
          <w:szCs w:val="40"/>
          <w:highlight w:val="none"/>
        </w:rPr>
      </w:pPr>
    </w:p>
    <w:p w14:paraId="6F4BCF47">
      <w:pPr>
        <w:rPr>
          <w:rFonts w:ascii="仿宋" w:hAnsi="仿宋" w:cs="仿宋"/>
          <w:b/>
          <w:bCs/>
          <w:color w:val="auto"/>
          <w:sz w:val="40"/>
          <w:szCs w:val="40"/>
          <w:highlight w:val="none"/>
        </w:rPr>
      </w:pPr>
    </w:p>
    <w:p w14:paraId="7403D6DA">
      <w:pPr>
        <w:spacing w:line="480" w:lineRule="auto"/>
        <w:rPr>
          <w:rFonts w:hint="eastAsia" w:ascii="仿宋" w:hAnsi="仿宋" w:eastAsia="仿宋" w:cs="仿宋"/>
          <w:color w:val="auto"/>
          <w:highlight w:val="none"/>
          <w:lang w:eastAsia="zh-CN"/>
        </w:rPr>
      </w:pPr>
      <w:r>
        <w:rPr>
          <w:rFonts w:hint="eastAsia" w:ascii="仿宋" w:hAnsi="仿宋" w:cs="仿宋"/>
          <w:b/>
          <w:bCs/>
          <w:color w:val="auto"/>
          <w:sz w:val="32"/>
          <w:szCs w:val="32"/>
          <w:highlight w:val="none"/>
        </w:rPr>
        <w:t>项目编号：</w:t>
      </w:r>
      <w:r>
        <w:rPr>
          <w:rFonts w:hint="eastAsia" w:ascii="仿宋" w:hAnsi="仿宋" w:cs="仿宋"/>
          <w:b/>
          <w:bCs/>
          <w:color w:val="auto"/>
          <w:sz w:val="32"/>
          <w:szCs w:val="32"/>
          <w:highlight w:val="none"/>
          <w:lang w:eastAsia="zh-CN"/>
        </w:rPr>
        <w:t>JACTJL-内采字【2025】</w:t>
      </w:r>
      <w:r>
        <w:rPr>
          <w:rFonts w:hint="eastAsia" w:ascii="仿宋" w:hAnsi="仿宋" w:cs="仿宋"/>
          <w:b/>
          <w:bCs/>
          <w:color w:val="auto"/>
          <w:sz w:val="32"/>
          <w:szCs w:val="32"/>
          <w:highlight w:val="none"/>
          <w:lang w:val="en-US" w:eastAsia="zh-CN"/>
        </w:rPr>
        <w:t>118</w:t>
      </w:r>
      <w:r>
        <w:rPr>
          <w:rFonts w:hint="eastAsia" w:ascii="仿宋" w:hAnsi="仿宋" w:cs="仿宋"/>
          <w:b/>
          <w:bCs/>
          <w:color w:val="auto"/>
          <w:sz w:val="32"/>
          <w:szCs w:val="32"/>
          <w:highlight w:val="none"/>
          <w:lang w:eastAsia="zh-CN"/>
        </w:rPr>
        <w:t>号</w:t>
      </w:r>
    </w:p>
    <w:p w14:paraId="7C45DB04">
      <w:pPr>
        <w:spacing w:line="480" w:lineRule="auto"/>
        <w:rPr>
          <w:rFonts w:hint="eastAsia" w:ascii="仿宋" w:hAnsi="仿宋" w:eastAsia="仿宋" w:cs="仿宋"/>
          <w:b/>
          <w:bCs/>
          <w:color w:val="auto"/>
          <w:sz w:val="32"/>
          <w:szCs w:val="32"/>
          <w:highlight w:val="none"/>
          <w:lang w:eastAsia="zh-CN"/>
        </w:rPr>
      </w:pPr>
      <w:r>
        <w:rPr>
          <w:rFonts w:hint="eastAsia" w:ascii="仿宋" w:hAnsi="仿宋" w:cs="仿宋"/>
          <w:b/>
          <w:bCs/>
          <w:color w:val="auto"/>
          <w:sz w:val="32"/>
          <w:szCs w:val="32"/>
          <w:highlight w:val="none"/>
        </w:rPr>
        <w:t>项目名称：</w:t>
      </w:r>
      <w:r>
        <w:rPr>
          <w:rFonts w:hint="eastAsia" w:ascii="仿宋" w:hAnsi="仿宋" w:cs="仿宋"/>
          <w:b/>
          <w:bCs/>
          <w:color w:val="auto"/>
          <w:sz w:val="32"/>
          <w:szCs w:val="32"/>
          <w:highlight w:val="none"/>
          <w:lang w:eastAsia="zh-CN"/>
        </w:rPr>
        <w:t>江西吉青文旅产业发展有限公司广告制作及打印服务供应商征集项目</w:t>
      </w:r>
    </w:p>
    <w:p w14:paraId="0A853B61">
      <w:pPr>
        <w:spacing w:line="480" w:lineRule="auto"/>
        <w:rPr>
          <w:rFonts w:hint="eastAsia" w:ascii="仿宋" w:hAnsi="仿宋" w:eastAsia="仿宋" w:cs="仿宋"/>
          <w:b/>
          <w:bCs/>
          <w:color w:val="auto"/>
          <w:sz w:val="32"/>
          <w:szCs w:val="32"/>
          <w:highlight w:val="none"/>
          <w:lang w:eastAsia="zh-CN"/>
        </w:rPr>
      </w:pPr>
      <w:r>
        <w:rPr>
          <w:rFonts w:hint="eastAsia" w:ascii="仿宋" w:hAnsi="仿宋" w:cs="仿宋"/>
          <w:b/>
          <w:bCs/>
          <w:color w:val="auto"/>
          <w:sz w:val="32"/>
          <w:szCs w:val="32"/>
          <w:highlight w:val="none"/>
        </w:rPr>
        <w:t>采购单位：</w:t>
      </w:r>
      <w:r>
        <w:rPr>
          <w:rFonts w:hint="eastAsia" w:ascii="仿宋" w:hAnsi="仿宋" w:cs="仿宋"/>
          <w:b/>
          <w:bCs/>
          <w:color w:val="auto"/>
          <w:sz w:val="32"/>
          <w:szCs w:val="32"/>
          <w:highlight w:val="none"/>
          <w:lang w:eastAsia="zh-CN"/>
        </w:rPr>
        <w:t>江西吉青文旅产业发展有限公司</w:t>
      </w:r>
    </w:p>
    <w:p w14:paraId="398B922D">
      <w:pPr>
        <w:spacing w:line="480" w:lineRule="auto"/>
        <w:rPr>
          <w:rFonts w:ascii="仿宋" w:hAnsi="仿宋" w:cs="仿宋"/>
          <w:b/>
          <w:bCs/>
          <w:color w:val="auto"/>
          <w:sz w:val="32"/>
          <w:szCs w:val="32"/>
          <w:highlight w:val="none"/>
        </w:rPr>
      </w:pPr>
    </w:p>
    <w:p w14:paraId="42CAF04C">
      <w:pPr>
        <w:pStyle w:val="7"/>
        <w:ind w:firstLine="643"/>
        <w:rPr>
          <w:rFonts w:ascii="仿宋" w:hAnsi="仿宋" w:cs="仿宋"/>
          <w:b/>
          <w:bCs/>
          <w:color w:val="auto"/>
          <w:sz w:val="32"/>
          <w:szCs w:val="32"/>
          <w:highlight w:val="none"/>
        </w:rPr>
      </w:pPr>
    </w:p>
    <w:p w14:paraId="0E3C0318">
      <w:pPr>
        <w:pStyle w:val="7"/>
        <w:ind w:firstLine="643"/>
        <w:rPr>
          <w:rFonts w:ascii="仿宋" w:hAnsi="仿宋" w:cs="仿宋"/>
          <w:b/>
          <w:bCs/>
          <w:color w:val="auto"/>
          <w:sz w:val="32"/>
          <w:szCs w:val="32"/>
          <w:highlight w:val="none"/>
        </w:rPr>
      </w:pPr>
    </w:p>
    <w:p w14:paraId="5DD8D40D">
      <w:pPr>
        <w:spacing w:line="502" w:lineRule="exact"/>
        <w:ind w:right="40"/>
        <w:jc w:val="center"/>
        <w:rPr>
          <w:rFonts w:ascii="仿宋" w:hAnsi="仿宋" w:cs="仿宋"/>
          <w:b/>
          <w:bCs/>
          <w:color w:val="auto"/>
          <w:sz w:val="44"/>
          <w:szCs w:val="44"/>
          <w:highlight w:val="none"/>
        </w:rPr>
      </w:pPr>
    </w:p>
    <w:p w14:paraId="017F6CB6">
      <w:pPr>
        <w:spacing w:line="502" w:lineRule="exact"/>
        <w:ind w:right="40"/>
        <w:jc w:val="center"/>
        <w:rPr>
          <w:rFonts w:ascii="仿宋" w:hAnsi="仿宋" w:cs="仿宋"/>
          <w:color w:val="auto"/>
          <w:sz w:val="20"/>
          <w:szCs w:val="20"/>
          <w:highlight w:val="none"/>
        </w:rPr>
      </w:pPr>
      <w:r>
        <w:rPr>
          <w:rFonts w:hint="eastAsia" w:ascii="仿宋" w:hAnsi="仿宋" w:cs="仿宋"/>
          <w:b/>
          <w:bCs/>
          <w:color w:val="auto"/>
          <w:sz w:val="44"/>
          <w:szCs w:val="44"/>
          <w:highlight w:val="none"/>
        </w:rPr>
        <w:t>吉安城投建设监理有限公司</w:t>
      </w:r>
    </w:p>
    <w:p w14:paraId="2C34161E">
      <w:pPr>
        <w:spacing w:line="324" w:lineRule="exact"/>
        <w:rPr>
          <w:rFonts w:ascii="仿宋" w:hAnsi="仿宋" w:cs="仿宋"/>
          <w:color w:val="auto"/>
          <w:szCs w:val="24"/>
          <w:highlight w:val="none"/>
        </w:rPr>
      </w:pPr>
      <w:bookmarkStart w:id="55" w:name="_GoBack"/>
      <w:bookmarkEnd w:id="55"/>
    </w:p>
    <w:p w14:paraId="45862554">
      <w:pPr>
        <w:spacing w:line="534" w:lineRule="exact"/>
        <w:ind w:right="40"/>
        <w:jc w:val="center"/>
        <w:rPr>
          <w:rFonts w:ascii="仿宋" w:hAnsi="仿宋" w:cs="仿宋"/>
          <w:b/>
          <w:bCs/>
          <w:color w:val="auto"/>
          <w:sz w:val="44"/>
          <w:szCs w:val="44"/>
          <w:highlight w:val="none"/>
        </w:rPr>
      </w:pPr>
      <w:r>
        <w:rPr>
          <w:rFonts w:hint="eastAsia" w:ascii="仿宋" w:hAnsi="仿宋" w:cs="仿宋"/>
          <w:b/>
          <w:bCs/>
          <w:color w:val="auto"/>
          <w:sz w:val="44"/>
          <w:szCs w:val="44"/>
          <w:highlight w:val="none"/>
        </w:rPr>
        <w:t>二零二五年</w:t>
      </w:r>
      <w:r>
        <w:rPr>
          <w:rFonts w:hint="eastAsia" w:ascii="仿宋" w:hAnsi="仿宋" w:cs="仿宋"/>
          <w:b/>
          <w:bCs/>
          <w:color w:val="auto"/>
          <w:sz w:val="44"/>
          <w:szCs w:val="44"/>
          <w:highlight w:val="none"/>
          <w:lang w:val="en-US" w:eastAsia="zh-CN"/>
        </w:rPr>
        <w:t>十一</w:t>
      </w:r>
      <w:r>
        <w:rPr>
          <w:rFonts w:hint="eastAsia" w:ascii="仿宋" w:hAnsi="仿宋" w:cs="仿宋"/>
          <w:b/>
          <w:bCs/>
          <w:color w:val="auto"/>
          <w:sz w:val="44"/>
          <w:szCs w:val="44"/>
          <w:highlight w:val="none"/>
        </w:rPr>
        <w:t>月</w:t>
      </w:r>
    </w:p>
    <w:p w14:paraId="31D6F29F">
      <w:pPr>
        <w:rPr>
          <w:rFonts w:ascii="仿宋" w:hAnsi="仿宋" w:cs="仿宋"/>
          <w:b/>
          <w:bCs/>
          <w:color w:val="auto"/>
          <w:sz w:val="44"/>
          <w:szCs w:val="44"/>
          <w:highlight w:val="none"/>
        </w:rPr>
        <w:sectPr>
          <w:footerReference r:id="rId5" w:type="default"/>
          <w:pgSz w:w="11900" w:h="16838"/>
          <w:pgMar w:top="1440" w:right="1440" w:bottom="1440" w:left="1440" w:header="737" w:footer="454" w:gutter="0"/>
          <w:pgNumType w:start="1"/>
          <w:cols w:space="0" w:num="1"/>
        </w:sectPr>
      </w:pPr>
    </w:p>
    <w:p w14:paraId="2F4AD703">
      <w:pPr>
        <w:jc w:val="center"/>
        <w:rPr>
          <w:rFonts w:ascii="仿宋" w:hAnsi="仿宋" w:cs="仿宋"/>
          <w:b/>
          <w:bCs/>
          <w:color w:val="auto"/>
          <w:sz w:val="32"/>
          <w:szCs w:val="32"/>
          <w:highlight w:val="none"/>
        </w:rPr>
      </w:pPr>
      <w:r>
        <w:rPr>
          <w:rFonts w:hint="eastAsia" w:ascii="仿宋" w:hAnsi="仿宋" w:cs="仿宋"/>
          <w:b/>
          <w:bCs/>
          <w:color w:val="auto"/>
          <w:sz w:val="32"/>
          <w:szCs w:val="32"/>
          <w:highlight w:val="none"/>
        </w:rPr>
        <w:t>目 录</w:t>
      </w:r>
    </w:p>
    <w:p w14:paraId="3AFEF0CB">
      <w:pPr>
        <w:pStyle w:val="16"/>
        <w:tabs>
          <w:tab w:val="right" w:leader="dot" w:pos="9214"/>
        </w:tabs>
        <w:rPr>
          <w:color w:val="auto"/>
          <w:highlight w:val="none"/>
        </w:rPr>
      </w:pPr>
      <w:r>
        <w:rPr>
          <w:rFonts w:hint="eastAsia"/>
          <w:color w:val="auto"/>
          <w:highlight w:val="none"/>
        </w:rPr>
        <w:fldChar w:fldCharType="begin"/>
      </w:r>
      <w:r>
        <w:rPr>
          <w:rFonts w:hint="eastAsia"/>
          <w:color w:val="auto"/>
          <w:highlight w:val="none"/>
        </w:rPr>
        <w:instrText xml:space="preserve">TOC \o "1-1" \h \u </w:instrText>
      </w:r>
      <w:r>
        <w:rPr>
          <w:rFonts w:hint="eastAsia"/>
          <w:color w:val="auto"/>
          <w:highlight w:val="none"/>
        </w:rPr>
        <w:fldChar w:fldCharType="separate"/>
      </w:r>
      <w:r>
        <w:rPr>
          <w:color w:val="auto"/>
          <w:highlight w:val="none"/>
        </w:rPr>
        <w:fldChar w:fldCharType="begin"/>
      </w:r>
      <w:r>
        <w:rPr>
          <w:color w:val="auto"/>
          <w:highlight w:val="none"/>
        </w:rPr>
        <w:instrText xml:space="preserve"> HYPERLINK \l "_Toc25256" </w:instrText>
      </w:r>
      <w:r>
        <w:rPr>
          <w:color w:val="auto"/>
          <w:highlight w:val="none"/>
        </w:rPr>
        <w:fldChar w:fldCharType="separate"/>
      </w:r>
      <w:r>
        <w:rPr>
          <w:rFonts w:hint="eastAsia"/>
          <w:color w:val="auto"/>
          <w:highlight w:val="none"/>
        </w:rPr>
        <w:t>第一章 征集公告</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_Toc25256 \h </w:instrText>
      </w:r>
      <w:r>
        <w:rPr>
          <w:rFonts w:hint="eastAsia"/>
          <w:color w:val="auto"/>
          <w:highlight w:val="none"/>
        </w:rPr>
        <w:fldChar w:fldCharType="separate"/>
      </w:r>
      <w:r>
        <w:rPr>
          <w:rFonts w:hint="eastAsia"/>
          <w:color w:val="auto"/>
          <w:highlight w:val="none"/>
        </w:rPr>
        <w:t>3</w:t>
      </w:r>
      <w:r>
        <w:rPr>
          <w:rFonts w:hint="eastAsia"/>
          <w:color w:val="auto"/>
          <w:highlight w:val="none"/>
        </w:rPr>
        <w:fldChar w:fldCharType="end"/>
      </w:r>
      <w:r>
        <w:rPr>
          <w:rFonts w:hint="eastAsia"/>
          <w:color w:val="auto"/>
          <w:highlight w:val="none"/>
        </w:rPr>
        <w:fldChar w:fldCharType="end"/>
      </w:r>
    </w:p>
    <w:p w14:paraId="2F115864">
      <w:pPr>
        <w:pStyle w:val="16"/>
        <w:tabs>
          <w:tab w:val="right" w:leader="dot" w:pos="9214"/>
        </w:tabs>
        <w:rPr>
          <w:color w:val="auto"/>
          <w:highlight w:val="none"/>
        </w:rPr>
      </w:pPr>
      <w:r>
        <w:rPr>
          <w:color w:val="auto"/>
          <w:highlight w:val="none"/>
        </w:rPr>
        <w:fldChar w:fldCharType="begin"/>
      </w:r>
      <w:r>
        <w:rPr>
          <w:color w:val="auto"/>
          <w:highlight w:val="none"/>
        </w:rPr>
        <w:instrText xml:space="preserve"> HYPERLINK \l "_Toc30852" </w:instrText>
      </w:r>
      <w:r>
        <w:rPr>
          <w:color w:val="auto"/>
          <w:highlight w:val="none"/>
        </w:rPr>
        <w:fldChar w:fldCharType="separate"/>
      </w:r>
      <w:r>
        <w:rPr>
          <w:rFonts w:hint="eastAsia"/>
          <w:color w:val="auto"/>
          <w:highlight w:val="none"/>
        </w:rPr>
        <w:t>第二章 供应商须知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_Toc30852 \h </w:instrText>
      </w:r>
      <w:r>
        <w:rPr>
          <w:rFonts w:hint="eastAsia"/>
          <w:color w:val="auto"/>
          <w:highlight w:val="none"/>
        </w:rPr>
        <w:fldChar w:fldCharType="separate"/>
      </w:r>
      <w:r>
        <w:rPr>
          <w:rFonts w:hint="eastAsia"/>
          <w:color w:val="auto"/>
          <w:highlight w:val="none"/>
        </w:rPr>
        <w:t>5</w:t>
      </w:r>
      <w:r>
        <w:rPr>
          <w:rFonts w:hint="eastAsia"/>
          <w:color w:val="auto"/>
          <w:highlight w:val="none"/>
        </w:rPr>
        <w:fldChar w:fldCharType="end"/>
      </w:r>
      <w:r>
        <w:rPr>
          <w:rFonts w:hint="eastAsia"/>
          <w:color w:val="auto"/>
          <w:highlight w:val="none"/>
        </w:rPr>
        <w:fldChar w:fldCharType="end"/>
      </w:r>
    </w:p>
    <w:p w14:paraId="5FFF1833">
      <w:pPr>
        <w:pStyle w:val="16"/>
        <w:tabs>
          <w:tab w:val="right" w:leader="dot" w:pos="9214"/>
        </w:tabs>
        <w:rPr>
          <w:color w:val="auto"/>
          <w:highlight w:val="none"/>
        </w:rPr>
      </w:pPr>
      <w:r>
        <w:rPr>
          <w:color w:val="auto"/>
          <w:highlight w:val="none"/>
        </w:rPr>
        <w:fldChar w:fldCharType="begin"/>
      </w:r>
      <w:r>
        <w:rPr>
          <w:color w:val="auto"/>
          <w:highlight w:val="none"/>
        </w:rPr>
        <w:instrText xml:space="preserve"> HYPERLINK \l "_Toc12647" </w:instrText>
      </w:r>
      <w:r>
        <w:rPr>
          <w:color w:val="auto"/>
          <w:highlight w:val="none"/>
        </w:rPr>
        <w:fldChar w:fldCharType="separate"/>
      </w:r>
      <w:r>
        <w:rPr>
          <w:rFonts w:hint="eastAsia"/>
          <w:color w:val="auto"/>
          <w:highlight w:val="none"/>
        </w:rPr>
        <w:t>第三章 合同条款</w:t>
      </w:r>
      <w:r>
        <w:rPr>
          <w:rFonts w:hint="eastAsia"/>
          <w:color w:val="auto"/>
          <w:highlight w:val="none"/>
        </w:rPr>
        <w:tab/>
      </w:r>
      <w:r>
        <w:rPr>
          <w:rFonts w:hint="eastAsia"/>
          <w:color w:val="auto"/>
          <w:highlight w:val="none"/>
        </w:rPr>
        <w:t>13</w:t>
      </w:r>
      <w:r>
        <w:rPr>
          <w:rFonts w:hint="eastAsia"/>
          <w:color w:val="auto"/>
          <w:highlight w:val="none"/>
        </w:rPr>
        <w:fldChar w:fldCharType="end"/>
      </w:r>
    </w:p>
    <w:p w14:paraId="7555864A">
      <w:pPr>
        <w:pStyle w:val="16"/>
        <w:tabs>
          <w:tab w:val="right" w:leader="dot" w:pos="9214"/>
        </w:tabs>
        <w:rPr>
          <w:color w:val="auto"/>
          <w:highlight w:val="none"/>
        </w:rPr>
      </w:pPr>
      <w:r>
        <w:rPr>
          <w:color w:val="auto"/>
          <w:highlight w:val="none"/>
        </w:rPr>
        <w:fldChar w:fldCharType="begin"/>
      </w:r>
      <w:r>
        <w:rPr>
          <w:color w:val="auto"/>
          <w:highlight w:val="none"/>
        </w:rPr>
        <w:instrText xml:space="preserve"> HYPERLINK \l "_Toc3085" </w:instrText>
      </w:r>
      <w:r>
        <w:rPr>
          <w:color w:val="auto"/>
          <w:highlight w:val="none"/>
        </w:rPr>
        <w:fldChar w:fldCharType="separate"/>
      </w:r>
      <w:r>
        <w:rPr>
          <w:rFonts w:hint="eastAsia"/>
          <w:color w:val="auto"/>
          <w:highlight w:val="none"/>
          <w:lang w:val="zh-TW"/>
        </w:rPr>
        <w:t xml:space="preserve">第四章 </w:t>
      </w:r>
      <w:r>
        <w:rPr>
          <w:rFonts w:hint="eastAsia"/>
          <w:color w:val="auto"/>
          <w:highlight w:val="none"/>
        </w:rPr>
        <w:t>项目需求</w:t>
      </w:r>
      <w:r>
        <w:rPr>
          <w:rFonts w:hint="eastAsia"/>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6</w:t>
      </w:r>
    </w:p>
    <w:p w14:paraId="6C330A21">
      <w:pPr>
        <w:pStyle w:val="16"/>
        <w:tabs>
          <w:tab w:val="right" w:leader="dot" w:pos="9214"/>
        </w:tabs>
        <w:rPr>
          <w:color w:val="auto"/>
          <w:highlight w:val="none"/>
        </w:rPr>
      </w:pPr>
      <w:r>
        <w:rPr>
          <w:color w:val="auto"/>
          <w:highlight w:val="none"/>
        </w:rPr>
        <w:fldChar w:fldCharType="begin"/>
      </w:r>
      <w:r>
        <w:rPr>
          <w:color w:val="auto"/>
          <w:highlight w:val="none"/>
        </w:rPr>
        <w:instrText xml:space="preserve"> HYPERLINK \l "_Toc19996" </w:instrText>
      </w:r>
      <w:r>
        <w:rPr>
          <w:color w:val="auto"/>
          <w:highlight w:val="none"/>
        </w:rPr>
        <w:fldChar w:fldCharType="separate"/>
      </w:r>
      <w:r>
        <w:rPr>
          <w:rFonts w:hint="eastAsia"/>
          <w:color w:val="auto"/>
          <w:highlight w:val="none"/>
        </w:rPr>
        <w:t>第五章 评审标准</w:t>
      </w:r>
      <w:r>
        <w:rPr>
          <w:rFonts w:hint="eastAsia"/>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9</w:t>
      </w:r>
    </w:p>
    <w:p w14:paraId="2743FD21">
      <w:pPr>
        <w:pStyle w:val="16"/>
        <w:tabs>
          <w:tab w:val="right" w:leader="dot" w:pos="9214"/>
        </w:tabs>
        <w:rPr>
          <w:color w:val="auto"/>
          <w:highlight w:val="none"/>
        </w:rPr>
      </w:pPr>
      <w:r>
        <w:rPr>
          <w:color w:val="auto"/>
          <w:highlight w:val="none"/>
        </w:rPr>
        <w:fldChar w:fldCharType="begin"/>
      </w:r>
      <w:r>
        <w:rPr>
          <w:color w:val="auto"/>
          <w:highlight w:val="none"/>
        </w:rPr>
        <w:instrText xml:space="preserve"> HYPERLINK \l "_Toc11293" </w:instrText>
      </w:r>
      <w:r>
        <w:rPr>
          <w:color w:val="auto"/>
          <w:highlight w:val="none"/>
        </w:rPr>
        <w:fldChar w:fldCharType="separate"/>
      </w:r>
      <w:r>
        <w:rPr>
          <w:rFonts w:hint="eastAsia"/>
          <w:color w:val="auto"/>
          <w:highlight w:val="none"/>
        </w:rPr>
        <w:t>第六章 响应文件格式</w:t>
      </w:r>
      <w:r>
        <w:rPr>
          <w:rFonts w:hint="eastAsia"/>
          <w:color w:val="auto"/>
          <w:highlight w:val="none"/>
        </w:rPr>
        <w:tab/>
      </w:r>
      <w:r>
        <w:rPr>
          <w:rFonts w:hint="eastAsia"/>
          <w:color w:val="auto"/>
          <w:highlight w:val="none"/>
        </w:rPr>
        <w:t>2</w:t>
      </w:r>
      <w:r>
        <w:rPr>
          <w:rFonts w:hint="eastAsia"/>
          <w:color w:val="auto"/>
          <w:highlight w:val="none"/>
        </w:rPr>
        <w:fldChar w:fldCharType="end"/>
      </w:r>
      <w:r>
        <w:rPr>
          <w:rFonts w:hint="eastAsia"/>
          <w:color w:val="auto"/>
          <w:highlight w:val="none"/>
        </w:rPr>
        <w:t>2</w:t>
      </w:r>
    </w:p>
    <w:p w14:paraId="27CF996E">
      <w:pPr>
        <w:pStyle w:val="2"/>
        <w:ind w:left="0"/>
        <w:rPr>
          <w:rFonts w:hint="default" w:ascii="仿宋" w:hAnsi="仿宋" w:eastAsia="仿宋" w:cs="仿宋"/>
          <w:color w:val="auto"/>
          <w:highlight w:val="none"/>
        </w:rPr>
      </w:pPr>
      <w:r>
        <w:rPr>
          <w:rFonts w:ascii="仿宋" w:hAnsi="仿宋" w:eastAsia="仿宋" w:cs="仿宋"/>
          <w:color w:val="auto"/>
          <w:highlight w:val="none"/>
        </w:rPr>
        <w:fldChar w:fldCharType="end"/>
      </w:r>
    </w:p>
    <w:p w14:paraId="2BF8FDF9">
      <w:pPr>
        <w:rPr>
          <w:rFonts w:ascii="仿宋" w:hAnsi="仿宋" w:cs="仿宋"/>
          <w:color w:val="auto"/>
          <w:highlight w:val="none"/>
        </w:rPr>
      </w:pPr>
    </w:p>
    <w:p w14:paraId="7B0864C1">
      <w:pPr>
        <w:rPr>
          <w:rFonts w:ascii="仿宋" w:hAnsi="仿宋" w:cs="仿宋"/>
          <w:color w:val="auto"/>
          <w:highlight w:val="none"/>
        </w:rPr>
      </w:pPr>
    </w:p>
    <w:p w14:paraId="078FD31C">
      <w:pPr>
        <w:rPr>
          <w:rFonts w:ascii="仿宋" w:hAnsi="仿宋" w:cs="仿宋"/>
          <w:color w:val="auto"/>
          <w:highlight w:val="none"/>
        </w:rPr>
      </w:pPr>
    </w:p>
    <w:p w14:paraId="73CF72C3">
      <w:pPr>
        <w:rPr>
          <w:rFonts w:ascii="仿宋" w:hAnsi="仿宋" w:cs="仿宋"/>
          <w:color w:val="auto"/>
          <w:highlight w:val="none"/>
        </w:rPr>
      </w:pPr>
    </w:p>
    <w:p w14:paraId="72E7AC7E">
      <w:pPr>
        <w:rPr>
          <w:rFonts w:ascii="仿宋" w:hAnsi="仿宋" w:cs="仿宋"/>
          <w:color w:val="auto"/>
          <w:highlight w:val="none"/>
        </w:rPr>
      </w:pPr>
    </w:p>
    <w:p w14:paraId="4F5DF4B6">
      <w:pPr>
        <w:rPr>
          <w:rFonts w:ascii="仿宋" w:hAnsi="仿宋" w:cs="仿宋"/>
          <w:color w:val="auto"/>
          <w:highlight w:val="none"/>
        </w:rPr>
      </w:pPr>
    </w:p>
    <w:p w14:paraId="0CCC8DFD">
      <w:pPr>
        <w:rPr>
          <w:rFonts w:ascii="仿宋" w:hAnsi="仿宋" w:cs="仿宋"/>
          <w:color w:val="auto"/>
          <w:highlight w:val="none"/>
        </w:rPr>
      </w:pPr>
    </w:p>
    <w:p w14:paraId="7141F41D">
      <w:pPr>
        <w:pStyle w:val="3"/>
        <w:numPr>
          <w:ilvl w:val="0"/>
          <w:numId w:val="2"/>
        </w:numPr>
        <w:rPr>
          <w:rFonts w:ascii="仿宋" w:hAnsi="仿宋" w:cs="仿宋"/>
          <w:color w:val="auto"/>
          <w:highlight w:val="none"/>
        </w:rPr>
      </w:pPr>
      <w:r>
        <w:rPr>
          <w:rFonts w:hint="eastAsia" w:ascii="仿宋" w:hAnsi="仿宋" w:cs="仿宋"/>
          <w:color w:val="auto"/>
          <w:highlight w:val="none"/>
        </w:rPr>
        <w:br w:type="page"/>
      </w:r>
      <w:bookmarkStart w:id="0" w:name="_Toc25256"/>
      <w:bookmarkStart w:id="1" w:name="_Toc21703_WPSOffice_Level1"/>
      <w:r>
        <w:rPr>
          <w:rFonts w:hint="eastAsia" w:ascii="仿宋" w:hAnsi="仿宋" w:cs="仿宋"/>
          <w:color w:val="auto"/>
          <w:highlight w:val="none"/>
        </w:rPr>
        <w:t>征集公告</w:t>
      </w:r>
      <w:bookmarkEnd w:id="0"/>
    </w:p>
    <w:p w14:paraId="5A1B216A">
      <w:pPr>
        <w:ind w:firstLine="480" w:firstLineChars="200"/>
        <w:rPr>
          <w:rFonts w:ascii="仿宋" w:hAnsi="仿宋" w:cs="仿宋"/>
          <w:color w:val="auto"/>
          <w:szCs w:val="24"/>
          <w:highlight w:val="none"/>
        </w:rPr>
      </w:pPr>
      <w:r>
        <w:rPr>
          <w:rFonts w:hint="eastAsia" w:ascii="仿宋" w:hAnsi="仿宋" w:cs="仿宋"/>
          <w:color w:val="auto"/>
          <w:szCs w:val="24"/>
          <w:highlight w:val="none"/>
          <w:lang w:eastAsia="zh-CN"/>
        </w:rPr>
        <w:t>江西吉青文旅产业发展有限公司</w:t>
      </w:r>
      <w:r>
        <w:rPr>
          <w:rFonts w:hint="eastAsia" w:ascii="仿宋" w:hAnsi="仿宋" w:cs="仿宋"/>
          <w:color w:val="auto"/>
          <w:szCs w:val="24"/>
          <w:highlight w:val="none"/>
        </w:rPr>
        <w:t>作为本项目征集人，拟对</w:t>
      </w:r>
      <w:r>
        <w:rPr>
          <w:rFonts w:hint="eastAsia" w:ascii="仿宋" w:hAnsi="仿宋" w:cs="仿宋"/>
          <w:color w:val="auto"/>
          <w:szCs w:val="24"/>
          <w:highlight w:val="none"/>
          <w:lang w:eastAsia="zh-CN"/>
        </w:rPr>
        <w:t>江西吉青文旅产业发展有限公司广告制作及打印服务供应商征集项目</w:t>
      </w:r>
      <w:r>
        <w:rPr>
          <w:rFonts w:hint="eastAsia" w:ascii="仿宋" w:hAnsi="仿宋" w:cs="仿宋"/>
          <w:color w:val="auto"/>
          <w:szCs w:val="24"/>
          <w:highlight w:val="none"/>
        </w:rPr>
        <w:t>进行框架协议采购，兹邀请符合本次征集要求的供应商参加征集。</w:t>
      </w:r>
    </w:p>
    <w:p w14:paraId="394782CA">
      <w:pPr>
        <w:rPr>
          <w:rFonts w:ascii="仿宋" w:hAnsi="仿宋" w:cs="仿宋"/>
          <w:color w:val="auto"/>
          <w:szCs w:val="24"/>
          <w:highlight w:val="none"/>
        </w:rPr>
      </w:pPr>
      <w:bookmarkStart w:id="2" w:name="_Toc35393629"/>
      <w:bookmarkStart w:id="3" w:name="_Toc28359089"/>
      <w:bookmarkStart w:id="4" w:name="_Toc28359012"/>
      <w:bookmarkStart w:id="5" w:name="_Toc35393798"/>
      <w:r>
        <w:rPr>
          <w:rFonts w:hint="eastAsia" w:ascii="仿宋" w:hAnsi="仿宋" w:cs="仿宋"/>
          <w:b/>
          <w:bCs/>
          <w:color w:val="auto"/>
          <w:szCs w:val="24"/>
          <w:highlight w:val="none"/>
        </w:rPr>
        <w:t>一、项目基本情况</w:t>
      </w:r>
      <w:bookmarkEnd w:id="2"/>
      <w:bookmarkEnd w:id="3"/>
      <w:bookmarkEnd w:id="4"/>
      <w:bookmarkEnd w:id="5"/>
    </w:p>
    <w:p w14:paraId="7663E7BA">
      <w:pPr>
        <w:rPr>
          <w:rFonts w:hint="eastAsia" w:ascii="仿宋" w:hAnsi="仿宋" w:eastAsia="仿宋" w:cs="仿宋"/>
          <w:color w:val="auto"/>
          <w:szCs w:val="24"/>
          <w:highlight w:val="none"/>
          <w:lang w:eastAsia="zh-CN"/>
        </w:rPr>
      </w:pPr>
      <w:r>
        <w:rPr>
          <w:rFonts w:hint="eastAsia" w:ascii="仿宋" w:hAnsi="仿宋" w:cs="仿宋"/>
          <w:color w:val="auto"/>
          <w:szCs w:val="24"/>
          <w:highlight w:val="none"/>
        </w:rPr>
        <w:t>1、项目编号：</w:t>
      </w:r>
      <w:r>
        <w:rPr>
          <w:rFonts w:hint="eastAsia" w:ascii="仿宋" w:hAnsi="仿宋" w:cs="仿宋"/>
          <w:bCs/>
          <w:color w:val="auto"/>
          <w:szCs w:val="24"/>
          <w:highlight w:val="none"/>
          <w:lang w:eastAsia="zh-CN"/>
        </w:rPr>
        <w:t>JACTJL-内采字【2025】118号</w:t>
      </w:r>
    </w:p>
    <w:p w14:paraId="615BD822">
      <w:pPr>
        <w:rPr>
          <w:rFonts w:hint="eastAsia" w:ascii="仿宋" w:hAnsi="仿宋" w:eastAsia="仿宋" w:cs="仿宋"/>
          <w:color w:val="auto"/>
          <w:szCs w:val="24"/>
          <w:highlight w:val="none"/>
          <w:lang w:eastAsia="zh-CN"/>
        </w:rPr>
      </w:pPr>
      <w:r>
        <w:rPr>
          <w:rFonts w:hint="eastAsia" w:ascii="仿宋" w:hAnsi="仿宋" w:cs="仿宋"/>
          <w:color w:val="auto"/>
          <w:szCs w:val="24"/>
          <w:highlight w:val="none"/>
        </w:rPr>
        <w:t>2、项目名称：</w:t>
      </w:r>
      <w:r>
        <w:rPr>
          <w:rFonts w:hint="eastAsia" w:ascii="仿宋" w:hAnsi="仿宋" w:cs="仿宋"/>
          <w:color w:val="auto"/>
          <w:szCs w:val="24"/>
          <w:highlight w:val="none"/>
          <w:lang w:eastAsia="zh-CN"/>
        </w:rPr>
        <w:t>江西吉青文旅产业发展有限公司广告制作及打印服务供应商征集项目</w:t>
      </w:r>
    </w:p>
    <w:p w14:paraId="69E50176">
      <w:pPr>
        <w:rPr>
          <w:rFonts w:hint="eastAsia" w:ascii="仿宋" w:hAnsi="仿宋" w:cs="仿宋"/>
          <w:color w:val="auto"/>
          <w:szCs w:val="24"/>
          <w:highlight w:val="none"/>
        </w:rPr>
      </w:pPr>
      <w:r>
        <w:rPr>
          <w:rFonts w:hint="eastAsia" w:ascii="仿宋" w:hAnsi="仿宋" w:cs="仿宋"/>
          <w:color w:val="auto"/>
          <w:szCs w:val="24"/>
          <w:highlight w:val="none"/>
        </w:rPr>
        <w:t>3、采购需求：</w:t>
      </w:r>
      <w:r>
        <w:rPr>
          <w:rFonts w:hint="eastAsia" w:ascii="仿宋" w:hAnsi="仿宋" w:cs="仿宋"/>
          <w:color w:val="auto"/>
          <w:szCs w:val="24"/>
          <w:highlight w:val="none"/>
          <w:lang w:eastAsia="zh-CN"/>
        </w:rPr>
        <w:t>广告制作及打印服务</w:t>
      </w:r>
    </w:p>
    <w:p w14:paraId="432CD9F6">
      <w:pPr>
        <w:rPr>
          <w:rFonts w:hint="eastAsia" w:ascii="仿宋" w:hAnsi="仿宋" w:cs="仿宋"/>
          <w:color w:val="auto"/>
          <w:szCs w:val="24"/>
          <w:highlight w:val="none"/>
        </w:rPr>
      </w:pPr>
      <w:r>
        <w:rPr>
          <w:rFonts w:hint="eastAsia" w:ascii="仿宋" w:hAnsi="仿宋" w:cs="仿宋"/>
          <w:color w:val="auto"/>
          <w:szCs w:val="24"/>
          <w:highlight w:val="none"/>
          <w:lang w:val="en-US" w:eastAsia="zh-CN"/>
        </w:rPr>
        <w:t>4、采购金额：具体以实际供货结算为准</w:t>
      </w:r>
    </w:p>
    <w:p w14:paraId="2975A8FB">
      <w:pPr>
        <w:rPr>
          <w:rStyle w:val="80"/>
          <w:rFonts w:hint="eastAsia" w:ascii="仿宋" w:hAnsi="仿宋" w:eastAsia="仿宋" w:cs="仿宋"/>
          <w:color w:val="auto"/>
          <w:sz w:val="24"/>
          <w:szCs w:val="24"/>
          <w:highlight w:val="none"/>
          <w:lang w:eastAsia="zh-CN"/>
        </w:rPr>
      </w:pPr>
      <w:r>
        <w:rPr>
          <w:rFonts w:hint="eastAsia" w:ascii="仿宋" w:hAnsi="仿宋" w:cs="仿宋"/>
          <w:color w:val="auto"/>
          <w:szCs w:val="24"/>
          <w:highlight w:val="none"/>
          <w:lang w:val="en-US" w:eastAsia="zh-CN"/>
        </w:rPr>
        <w:t>5</w:t>
      </w:r>
      <w:r>
        <w:rPr>
          <w:rFonts w:hint="eastAsia" w:ascii="仿宋" w:hAnsi="仿宋" w:cs="仿宋"/>
          <w:color w:val="auto"/>
          <w:szCs w:val="24"/>
          <w:highlight w:val="none"/>
        </w:rPr>
        <w:t>、框架协议期限：本次服务期限自采购合同签订之日起</w:t>
      </w:r>
      <w:r>
        <w:rPr>
          <w:rFonts w:hint="eastAsia" w:ascii="仿宋" w:hAnsi="仿宋" w:cs="仿宋"/>
          <w:color w:val="auto"/>
          <w:szCs w:val="24"/>
          <w:highlight w:val="none"/>
          <w:lang w:val="en-US" w:eastAsia="zh-CN"/>
        </w:rPr>
        <w:t>1</w:t>
      </w:r>
      <w:r>
        <w:rPr>
          <w:rFonts w:hint="eastAsia" w:ascii="仿宋" w:hAnsi="仿宋" w:cs="仿宋"/>
          <w:color w:val="auto"/>
          <w:szCs w:val="24"/>
          <w:highlight w:val="none"/>
        </w:rPr>
        <w:t>年</w:t>
      </w:r>
    </w:p>
    <w:p w14:paraId="58F3D8E9">
      <w:pPr>
        <w:pStyle w:val="2"/>
        <w:ind w:left="0" w:leftChars="0" w:firstLine="0" w:firstLineChars="0"/>
        <w:rPr>
          <w:rStyle w:val="80"/>
          <w:rFonts w:hint="default" w:ascii="仿宋" w:hAnsi="仿宋" w:eastAsia="仿宋" w:cs="仿宋"/>
          <w:color w:val="auto"/>
          <w:sz w:val="24"/>
          <w:szCs w:val="24"/>
          <w:highlight w:val="none"/>
          <w:lang w:val="en-US" w:eastAsia="zh-CN"/>
        </w:rPr>
      </w:pPr>
      <w:r>
        <w:rPr>
          <w:rFonts w:hint="eastAsia" w:ascii="仿宋" w:hAnsi="仿宋" w:eastAsia="仿宋" w:cs="仿宋"/>
          <w:color w:val="auto"/>
          <w:szCs w:val="24"/>
          <w:highlight w:val="none"/>
          <w:lang w:val="en-US" w:eastAsia="zh-CN"/>
        </w:rPr>
        <w:t>6、入围服务商数量上限：本次共计征集合格供应商5家</w:t>
      </w:r>
    </w:p>
    <w:p w14:paraId="3FD32B1E">
      <w:pPr>
        <w:rPr>
          <w:rFonts w:ascii="仿宋" w:hAnsi="仿宋" w:cs="仿宋"/>
          <w:color w:val="auto"/>
          <w:highlight w:val="none"/>
        </w:rPr>
      </w:pPr>
      <w:r>
        <w:rPr>
          <w:rFonts w:hint="eastAsia" w:ascii="仿宋" w:hAnsi="仿宋" w:cs="仿宋"/>
          <w:color w:val="auto"/>
          <w:szCs w:val="24"/>
          <w:highlight w:val="none"/>
          <w:lang w:val="en-US" w:eastAsia="zh-CN"/>
        </w:rPr>
        <w:t>7</w:t>
      </w:r>
      <w:r>
        <w:rPr>
          <w:rFonts w:hint="eastAsia" w:ascii="仿宋" w:hAnsi="仿宋" w:cs="仿宋"/>
          <w:color w:val="auto"/>
          <w:szCs w:val="24"/>
          <w:highlight w:val="none"/>
        </w:rPr>
        <w:t>、本项目不接受联合体投标</w:t>
      </w:r>
    </w:p>
    <w:p w14:paraId="6686217D">
      <w:pPr>
        <w:rPr>
          <w:rFonts w:ascii="仿宋" w:hAnsi="仿宋" w:cs="仿宋"/>
          <w:b/>
          <w:bCs/>
          <w:color w:val="auto"/>
          <w:szCs w:val="24"/>
          <w:highlight w:val="none"/>
        </w:rPr>
      </w:pPr>
      <w:r>
        <w:rPr>
          <w:rFonts w:hint="eastAsia" w:ascii="仿宋" w:hAnsi="仿宋" w:cs="仿宋"/>
          <w:b/>
          <w:bCs/>
          <w:color w:val="auto"/>
          <w:szCs w:val="24"/>
          <w:highlight w:val="none"/>
        </w:rPr>
        <w:t>二、供应商的资格要求</w:t>
      </w:r>
    </w:p>
    <w:p w14:paraId="630CB218">
      <w:pPr>
        <w:rPr>
          <w:rFonts w:ascii="仿宋" w:hAnsi="仿宋" w:cs="仿宋"/>
          <w:color w:val="auto"/>
          <w:szCs w:val="24"/>
          <w:highlight w:val="none"/>
        </w:rPr>
      </w:pPr>
      <w:r>
        <w:rPr>
          <w:rFonts w:hint="eastAsia" w:ascii="仿宋" w:hAnsi="仿宋" w:cs="仿宋"/>
          <w:color w:val="auto"/>
          <w:szCs w:val="24"/>
          <w:highlight w:val="none"/>
        </w:rPr>
        <w:t>1、满足《</w:t>
      </w:r>
      <w:r>
        <w:rPr>
          <w:rFonts w:hint="eastAsia" w:ascii="仿宋" w:hAnsi="仿宋" w:cs="仿宋"/>
          <w:color w:val="auto"/>
          <w:szCs w:val="24"/>
          <w:highlight w:val="none"/>
          <w:lang w:eastAsia="zh-CN"/>
        </w:rPr>
        <w:t>中华人民共和国政府采购法</w:t>
      </w:r>
      <w:r>
        <w:rPr>
          <w:rFonts w:hint="eastAsia" w:ascii="仿宋" w:hAnsi="仿宋" w:cs="仿宋"/>
          <w:color w:val="auto"/>
          <w:szCs w:val="24"/>
          <w:highlight w:val="none"/>
        </w:rPr>
        <w:t>》第二十二条规定：</w:t>
      </w:r>
    </w:p>
    <w:p w14:paraId="330AC047">
      <w:pPr>
        <w:rPr>
          <w:rFonts w:ascii="仿宋" w:hAnsi="仿宋" w:cs="仿宋"/>
          <w:color w:val="auto"/>
          <w:szCs w:val="24"/>
          <w:highlight w:val="none"/>
        </w:rPr>
      </w:pPr>
      <w:r>
        <w:rPr>
          <w:rFonts w:hint="eastAsia" w:ascii="仿宋" w:hAnsi="仿宋" w:cs="仿宋"/>
          <w:color w:val="auto"/>
          <w:szCs w:val="24"/>
          <w:highlight w:val="none"/>
        </w:rPr>
        <w:t>（1）具有独立承担民事责任的能力；</w:t>
      </w:r>
    </w:p>
    <w:p w14:paraId="0285B09B">
      <w:pPr>
        <w:rPr>
          <w:rFonts w:ascii="仿宋" w:hAnsi="仿宋" w:cs="仿宋"/>
          <w:color w:val="auto"/>
          <w:szCs w:val="24"/>
          <w:highlight w:val="none"/>
        </w:rPr>
      </w:pPr>
      <w:r>
        <w:rPr>
          <w:rFonts w:hint="eastAsia" w:ascii="仿宋" w:hAnsi="仿宋" w:cs="仿宋"/>
          <w:color w:val="auto"/>
          <w:szCs w:val="24"/>
          <w:highlight w:val="none"/>
        </w:rPr>
        <w:t>（2）具有良好的商业信誉和健全的财务会计制度；</w:t>
      </w:r>
    </w:p>
    <w:p w14:paraId="4D9BBA21">
      <w:pPr>
        <w:rPr>
          <w:rFonts w:ascii="仿宋" w:hAnsi="仿宋" w:cs="仿宋"/>
          <w:color w:val="auto"/>
          <w:szCs w:val="24"/>
          <w:highlight w:val="none"/>
        </w:rPr>
      </w:pPr>
      <w:r>
        <w:rPr>
          <w:rFonts w:hint="eastAsia" w:ascii="仿宋" w:hAnsi="仿宋" w:cs="仿宋"/>
          <w:color w:val="auto"/>
          <w:szCs w:val="24"/>
          <w:highlight w:val="none"/>
        </w:rPr>
        <w:t>（3）具有履行合同所必需的设备和专业技术能力；</w:t>
      </w:r>
    </w:p>
    <w:p w14:paraId="65098D52">
      <w:pPr>
        <w:rPr>
          <w:rFonts w:ascii="仿宋" w:hAnsi="仿宋" w:cs="仿宋"/>
          <w:color w:val="auto"/>
          <w:szCs w:val="24"/>
          <w:highlight w:val="none"/>
        </w:rPr>
      </w:pPr>
      <w:r>
        <w:rPr>
          <w:rFonts w:hint="eastAsia" w:ascii="仿宋" w:hAnsi="仿宋" w:cs="仿宋"/>
          <w:color w:val="auto"/>
          <w:szCs w:val="24"/>
          <w:highlight w:val="none"/>
        </w:rPr>
        <w:t>（4）有依法缴纳税收和社会保障资金的良好记录；</w:t>
      </w:r>
    </w:p>
    <w:p w14:paraId="3ECCCDE4">
      <w:pPr>
        <w:rPr>
          <w:rFonts w:ascii="仿宋" w:hAnsi="仿宋" w:cs="仿宋"/>
          <w:color w:val="auto"/>
          <w:szCs w:val="24"/>
          <w:highlight w:val="none"/>
        </w:rPr>
      </w:pPr>
      <w:r>
        <w:rPr>
          <w:rFonts w:hint="eastAsia" w:ascii="仿宋" w:hAnsi="仿宋" w:cs="仿宋"/>
          <w:color w:val="auto"/>
          <w:szCs w:val="24"/>
          <w:highlight w:val="none"/>
        </w:rPr>
        <w:t>（5）</w:t>
      </w:r>
      <w:r>
        <w:rPr>
          <w:rFonts w:hint="eastAsia" w:ascii="仿宋" w:hAnsi="仿宋" w:cs="仿宋"/>
          <w:bCs/>
          <w:color w:val="auto"/>
          <w:szCs w:val="24"/>
          <w:highlight w:val="none"/>
        </w:rPr>
        <w:t>参加</w:t>
      </w:r>
      <w:r>
        <w:rPr>
          <w:rFonts w:hint="eastAsia" w:ascii="仿宋" w:hAnsi="仿宋" w:cs="仿宋"/>
          <w:color w:val="auto"/>
          <w:szCs w:val="21"/>
          <w:highlight w:val="none"/>
        </w:rPr>
        <w:t>本次采购活动</w:t>
      </w:r>
      <w:r>
        <w:rPr>
          <w:rFonts w:hint="eastAsia" w:ascii="仿宋" w:hAnsi="仿宋" w:cs="仿宋"/>
          <w:bCs/>
          <w:color w:val="auto"/>
          <w:szCs w:val="24"/>
          <w:highlight w:val="none"/>
        </w:rPr>
        <w:t>前三年内，在经营活动中没有重大违法记录</w:t>
      </w:r>
      <w:r>
        <w:rPr>
          <w:rFonts w:hint="eastAsia" w:ascii="仿宋" w:hAnsi="仿宋" w:cs="仿宋"/>
          <w:color w:val="auto"/>
          <w:szCs w:val="24"/>
          <w:highlight w:val="none"/>
        </w:rPr>
        <w:t>；</w:t>
      </w:r>
    </w:p>
    <w:p w14:paraId="2BA7EBDD">
      <w:pPr>
        <w:rPr>
          <w:rFonts w:ascii="仿宋" w:hAnsi="仿宋" w:cs="仿宋"/>
          <w:color w:val="auto"/>
          <w:szCs w:val="24"/>
          <w:highlight w:val="none"/>
        </w:rPr>
      </w:pPr>
      <w:r>
        <w:rPr>
          <w:rFonts w:hint="eastAsia" w:ascii="仿宋" w:hAnsi="仿宋" w:cs="仿宋"/>
          <w:color w:val="auto"/>
          <w:szCs w:val="24"/>
          <w:highlight w:val="none"/>
        </w:rPr>
        <w:t>（6）法律、行政法规规定的其他条件及其他资格要求。</w:t>
      </w:r>
    </w:p>
    <w:p w14:paraId="5F9FF615">
      <w:pPr>
        <w:rPr>
          <w:rFonts w:ascii="仿宋" w:hAnsi="仿宋" w:cs="仿宋"/>
          <w:color w:val="auto"/>
          <w:szCs w:val="24"/>
          <w:highlight w:val="none"/>
        </w:rPr>
      </w:pPr>
      <w:r>
        <w:rPr>
          <w:rFonts w:hint="eastAsia" w:ascii="仿宋" w:hAnsi="仿宋" w:cs="仿宋"/>
          <w:color w:val="auto"/>
          <w:szCs w:val="24"/>
          <w:highlight w:val="none"/>
        </w:rPr>
        <w:t>2、单位负责人为同一人或者存在直接控股、管理关系的不同供应商，不得参加同一合同项下的采购活动。</w:t>
      </w:r>
    </w:p>
    <w:p w14:paraId="29373275">
      <w:pPr>
        <w:rPr>
          <w:rFonts w:ascii="仿宋" w:hAnsi="仿宋" w:cs="仿宋"/>
          <w:color w:val="auto"/>
          <w:szCs w:val="24"/>
          <w:highlight w:val="none"/>
        </w:rPr>
      </w:pPr>
      <w:r>
        <w:rPr>
          <w:rFonts w:hint="eastAsia" w:ascii="仿宋" w:hAnsi="仿宋" w:cs="仿宋"/>
          <w:color w:val="auto"/>
          <w:szCs w:val="24"/>
          <w:highlight w:val="none"/>
        </w:rPr>
        <w:t>3、通过“信用中国”或“</w:t>
      </w:r>
      <w:r>
        <w:rPr>
          <w:rFonts w:hint="eastAsia" w:ascii="仿宋" w:hAnsi="仿宋" w:cs="仿宋"/>
          <w:color w:val="auto"/>
          <w:szCs w:val="24"/>
          <w:highlight w:val="none"/>
          <w:lang w:eastAsia="zh-CN"/>
        </w:rPr>
        <w:t>中国政府采购网</w:t>
      </w:r>
      <w:r>
        <w:rPr>
          <w:rFonts w:hint="eastAsia" w:ascii="仿宋" w:hAnsi="仿宋" w:cs="仿宋"/>
          <w:color w:val="auto"/>
          <w:szCs w:val="24"/>
          <w:highlight w:val="none"/>
        </w:rPr>
        <w:t>”查询相关主体信用记录，被列入失信被执行人、重大税收违法失信主体、采购严重违法失信行为记录名单的供应商（处罚期限尚未届满的），不得参与本项目的采购活动。</w:t>
      </w:r>
    </w:p>
    <w:p w14:paraId="0E4B958C">
      <w:pPr>
        <w:rPr>
          <w:rFonts w:ascii="仿宋" w:hAnsi="仿宋" w:cs="仿宋"/>
          <w:color w:val="auto"/>
          <w:szCs w:val="24"/>
          <w:highlight w:val="none"/>
        </w:rPr>
      </w:pPr>
      <w:r>
        <w:rPr>
          <w:rFonts w:hint="eastAsia" w:ascii="仿宋" w:hAnsi="仿宋" w:cs="仿宋"/>
          <w:color w:val="auto"/>
          <w:szCs w:val="24"/>
          <w:highlight w:val="none"/>
        </w:rPr>
        <w:t>4、供应商被吉安市城市建设投资开发有限公司列为“黑名单”的，在处罚期内不得参与本项目的采购活动。</w:t>
      </w:r>
    </w:p>
    <w:p w14:paraId="57B48B8F">
      <w:pPr>
        <w:rPr>
          <w:rFonts w:ascii="仿宋" w:hAnsi="仿宋" w:cs="仿宋"/>
          <w:b/>
          <w:bCs/>
          <w:color w:val="auto"/>
          <w:szCs w:val="24"/>
          <w:highlight w:val="none"/>
        </w:rPr>
      </w:pPr>
      <w:bookmarkStart w:id="6" w:name="_Toc35393800"/>
      <w:bookmarkStart w:id="7" w:name="_Toc35393631"/>
      <w:r>
        <w:rPr>
          <w:rFonts w:hint="eastAsia" w:ascii="仿宋" w:hAnsi="仿宋" w:cs="仿宋"/>
          <w:b/>
          <w:bCs/>
          <w:color w:val="auto"/>
          <w:szCs w:val="24"/>
          <w:highlight w:val="none"/>
        </w:rPr>
        <w:t>三、获取征集文件</w:t>
      </w:r>
      <w:bookmarkEnd w:id="6"/>
      <w:bookmarkEnd w:id="7"/>
    </w:p>
    <w:p w14:paraId="60F55B28">
      <w:pPr>
        <w:rPr>
          <w:rFonts w:ascii="仿宋" w:hAnsi="仿宋" w:cs="仿宋"/>
          <w:color w:val="auto"/>
          <w:szCs w:val="24"/>
          <w:highlight w:val="none"/>
        </w:rPr>
      </w:pPr>
      <w:r>
        <w:rPr>
          <w:rFonts w:hint="eastAsia" w:ascii="仿宋" w:hAnsi="仿宋" w:cs="仿宋"/>
          <w:color w:val="auto"/>
          <w:szCs w:val="24"/>
          <w:highlight w:val="none"/>
        </w:rPr>
        <w:t>时间：</w:t>
      </w:r>
      <w:r>
        <w:rPr>
          <w:rFonts w:hint="eastAsia" w:ascii="仿宋" w:hAnsi="仿宋" w:cs="仿宋"/>
          <w:color w:val="auto"/>
          <w:szCs w:val="24"/>
          <w:highlight w:val="none"/>
          <w:lang w:eastAsia="zh-CN"/>
        </w:rPr>
        <w:t>2025年</w:t>
      </w:r>
      <w:r>
        <w:rPr>
          <w:rFonts w:hint="eastAsia" w:ascii="仿宋" w:hAnsi="仿宋" w:cs="仿宋"/>
          <w:color w:val="auto"/>
          <w:szCs w:val="24"/>
          <w:highlight w:val="none"/>
          <w:lang w:val="en-US" w:eastAsia="zh-CN"/>
        </w:rPr>
        <w:t xml:space="preserve"> 11</w:t>
      </w:r>
      <w:r>
        <w:rPr>
          <w:rFonts w:hint="eastAsia" w:ascii="仿宋" w:hAnsi="仿宋" w:cs="仿宋"/>
          <w:color w:val="auto"/>
          <w:szCs w:val="24"/>
          <w:highlight w:val="none"/>
          <w:lang w:eastAsia="zh-CN"/>
        </w:rPr>
        <w:t>月</w:t>
      </w:r>
      <w:r>
        <w:rPr>
          <w:rFonts w:hint="eastAsia" w:ascii="仿宋" w:hAnsi="仿宋" w:cs="仿宋"/>
          <w:color w:val="auto"/>
          <w:szCs w:val="24"/>
          <w:highlight w:val="none"/>
          <w:lang w:val="en-US" w:eastAsia="zh-CN"/>
        </w:rPr>
        <w:t xml:space="preserve">5 </w:t>
      </w:r>
      <w:r>
        <w:rPr>
          <w:rFonts w:hint="eastAsia" w:ascii="仿宋" w:hAnsi="仿宋" w:cs="仿宋"/>
          <w:color w:val="auto"/>
          <w:szCs w:val="24"/>
          <w:highlight w:val="none"/>
          <w:lang w:eastAsia="zh-CN"/>
        </w:rPr>
        <w:t>日至2025年</w:t>
      </w:r>
      <w:r>
        <w:rPr>
          <w:rFonts w:hint="eastAsia" w:ascii="仿宋" w:hAnsi="仿宋" w:cs="仿宋"/>
          <w:color w:val="auto"/>
          <w:szCs w:val="24"/>
          <w:highlight w:val="none"/>
          <w:lang w:val="en-US" w:eastAsia="zh-CN"/>
        </w:rPr>
        <w:t xml:space="preserve"> 11</w:t>
      </w:r>
      <w:r>
        <w:rPr>
          <w:rFonts w:hint="eastAsia" w:ascii="仿宋" w:hAnsi="仿宋" w:cs="仿宋"/>
          <w:color w:val="auto"/>
          <w:szCs w:val="24"/>
          <w:highlight w:val="none"/>
          <w:lang w:eastAsia="zh-CN"/>
        </w:rPr>
        <w:t>月</w:t>
      </w:r>
      <w:r>
        <w:rPr>
          <w:rFonts w:hint="eastAsia" w:ascii="仿宋" w:hAnsi="仿宋" w:cs="仿宋"/>
          <w:color w:val="auto"/>
          <w:szCs w:val="24"/>
          <w:highlight w:val="none"/>
          <w:lang w:val="en-US" w:eastAsia="zh-CN"/>
        </w:rPr>
        <w:t xml:space="preserve">25 </w:t>
      </w:r>
      <w:r>
        <w:rPr>
          <w:rFonts w:hint="eastAsia" w:ascii="仿宋" w:hAnsi="仿宋" w:cs="仿宋"/>
          <w:color w:val="auto"/>
          <w:szCs w:val="24"/>
          <w:highlight w:val="none"/>
          <w:lang w:eastAsia="zh-CN"/>
        </w:rPr>
        <w:t>日</w:t>
      </w:r>
      <w:r>
        <w:rPr>
          <w:rFonts w:hint="eastAsia" w:ascii="仿宋" w:hAnsi="仿宋" w:cs="仿宋"/>
          <w:color w:val="auto"/>
          <w:szCs w:val="24"/>
          <w:highlight w:val="none"/>
        </w:rPr>
        <w:t>前（北京时间）</w:t>
      </w:r>
    </w:p>
    <w:p w14:paraId="59F88D4F">
      <w:pPr>
        <w:rPr>
          <w:rFonts w:ascii="仿宋" w:hAnsi="仿宋" w:cs="仿宋"/>
          <w:color w:val="auto"/>
          <w:szCs w:val="24"/>
          <w:highlight w:val="none"/>
        </w:rPr>
      </w:pPr>
      <w:r>
        <w:rPr>
          <w:rFonts w:hint="eastAsia" w:ascii="仿宋" w:hAnsi="仿宋" w:cs="仿宋"/>
          <w:color w:val="auto"/>
          <w:szCs w:val="24"/>
          <w:highlight w:val="none"/>
        </w:rPr>
        <w:t>地点：吉安市城市建设投资开发有限公司官网（http://www.jactgs.com）</w:t>
      </w:r>
    </w:p>
    <w:p w14:paraId="71B01059">
      <w:pPr>
        <w:rPr>
          <w:rFonts w:ascii="仿宋" w:hAnsi="仿宋" w:cs="仿宋"/>
          <w:color w:val="auto"/>
          <w:szCs w:val="24"/>
          <w:highlight w:val="none"/>
        </w:rPr>
      </w:pPr>
      <w:r>
        <w:rPr>
          <w:rFonts w:hint="eastAsia" w:ascii="仿宋" w:hAnsi="仿宋" w:cs="仿宋"/>
          <w:color w:val="auto"/>
          <w:szCs w:val="24"/>
          <w:highlight w:val="none"/>
        </w:rPr>
        <w:t>方式：网上下载</w:t>
      </w:r>
    </w:p>
    <w:p w14:paraId="469BA257">
      <w:pPr>
        <w:rPr>
          <w:rFonts w:ascii="仿宋" w:hAnsi="仿宋" w:cs="仿宋"/>
          <w:color w:val="auto"/>
          <w:highlight w:val="none"/>
        </w:rPr>
      </w:pPr>
      <w:r>
        <w:rPr>
          <w:rFonts w:hint="eastAsia" w:ascii="仿宋" w:hAnsi="仿宋" w:cs="仿宋"/>
          <w:color w:val="auto"/>
          <w:szCs w:val="24"/>
          <w:highlight w:val="none"/>
        </w:rPr>
        <w:t>售价：0.00元</w:t>
      </w:r>
    </w:p>
    <w:p w14:paraId="3D568B2B">
      <w:pPr>
        <w:rPr>
          <w:rFonts w:ascii="仿宋" w:hAnsi="仿宋" w:cs="仿宋"/>
          <w:b/>
          <w:bCs/>
          <w:color w:val="auto"/>
          <w:szCs w:val="24"/>
          <w:highlight w:val="none"/>
        </w:rPr>
      </w:pPr>
      <w:r>
        <w:rPr>
          <w:rFonts w:hint="eastAsia" w:ascii="仿宋" w:hAnsi="仿宋" w:cs="仿宋"/>
          <w:b/>
          <w:bCs/>
          <w:color w:val="auto"/>
          <w:szCs w:val="24"/>
          <w:highlight w:val="none"/>
        </w:rPr>
        <w:t>四、响应文件提交</w:t>
      </w:r>
    </w:p>
    <w:p w14:paraId="36084D65">
      <w:pPr>
        <w:rPr>
          <w:rFonts w:ascii="仿宋" w:hAnsi="仿宋" w:cs="仿宋"/>
          <w:bCs/>
          <w:color w:val="auto"/>
          <w:szCs w:val="24"/>
          <w:highlight w:val="none"/>
        </w:rPr>
      </w:pPr>
      <w:r>
        <w:rPr>
          <w:rFonts w:hint="eastAsia" w:ascii="仿宋" w:hAnsi="仿宋" w:cs="仿宋"/>
          <w:color w:val="auto"/>
          <w:szCs w:val="24"/>
          <w:highlight w:val="none"/>
        </w:rPr>
        <w:t>截止时间：</w:t>
      </w:r>
      <w:r>
        <w:rPr>
          <w:rFonts w:hint="eastAsia" w:ascii="仿宋" w:hAnsi="仿宋" w:cs="仿宋"/>
          <w:color w:val="auto"/>
          <w:szCs w:val="24"/>
          <w:highlight w:val="none"/>
          <w:lang w:eastAsia="zh-CN"/>
        </w:rPr>
        <w:t>2025年</w:t>
      </w:r>
      <w:r>
        <w:rPr>
          <w:rFonts w:hint="eastAsia" w:ascii="仿宋" w:hAnsi="仿宋" w:cs="仿宋"/>
          <w:color w:val="auto"/>
          <w:szCs w:val="24"/>
          <w:highlight w:val="none"/>
          <w:lang w:val="en-US" w:eastAsia="zh-CN"/>
        </w:rPr>
        <w:t xml:space="preserve"> 11</w:t>
      </w:r>
      <w:r>
        <w:rPr>
          <w:rFonts w:hint="eastAsia" w:ascii="仿宋" w:hAnsi="仿宋" w:cs="仿宋"/>
          <w:color w:val="auto"/>
          <w:szCs w:val="24"/>
          <w:highlight w:val="none"/>
          <w:lang w:eastAsia="zh-CN"/>
        </w:rPr>
        <w:t>月</w:t>
      </w:r>
      <w:r>
        <w:rPr>
          <w:rFonts w:hint="eastAsia" w:ascii="仿宋" w:hAnsi="仿宋" w:cs="仿宋"/>
          <w:color w:val="auto"/>
          <w:szCs w:val="24"/>
          <w:highlight w:val="none"/>
          <w:lang w:val="en-US" w:eastAsia="zh-CN"/>
        </w:rPr>
        <w:t xml:space="preserve">26 </w:t>
      </w:r>
      <w:r>
        <w:rPr>
          <w:rFonts w:hint="eastAsia" w:ascii="仿宋" w:hAnsi="仿宋" w:cs="仿宋"/>
          <w:color w:val="auto"/>
          <w:szCs w:val="24"/>
          <w:highlight w:val="none"/>
          <w:lang w:eastAsia="zh-CN"/>
        </w:rPr>
        <w:t>日</w:t>
      </w:r>
      <w:r>
        <w:rPr>
          <w:rFonts w:hint="eastAsia" w:ascii="仿宋" w:hAnsi="仿宋" w:cs="仿宋"/>
          <w:color w:val="auto"/>
          <w:szCs w:val="24"/>
          <w:highlight w:val="none"/>
        </w:rPr>
        <w:t>9：30</w:t>
      </w:r>
      <w:r>
        <w:rPr>
          <w:rFonts w:hint="eastAsia" w:ascii="仿宋" w:hAnsi="仿宋" w:cs="仿宋"/>
          <w:bCs/>
          <w:color w:val="auto"/>
          <w:szCs w:val="24"/>
          <w:highlight w:val="none"/>
        </w:rPr>
        <w:t>（北京时间）</w:t>
      </w:r>
    </w:p>
    <w:p w14:paraId="1CBD95FC">
      <w:pPr>
        <w:rPr>
          <w:rFonts w:ascii="仿宋" w:hAnsi="仿宋" w:cs="仿宋"/>
          <w:color w:val="auto"/>
          <w:szCs w:val="24"/>
          <w:highlight w:val="none"/>
        </w:rPr>
      </w:pPr>
      <w:r>
        <w:rPr>
          <w:rFonts w:hint="eastAsia" w:ascii="仿宋" w:hAnsi="仿宋" w:cs="仿宋"/>
          <w:color w:val="auto"/>
          <w:szCs w:val="24"/>
          <w:highlight w:val="none"/>
        </w:rPr>
        <w:t>地点：</w:t>
      </w:r>
      <w:bookmarkStart w:id="8" w:name="_Toc28359093"/>
      <w:bookmarkStart w:id="9" w:name="_Toc35393633"/>
      <w:bookmarkStart w:id="10" w:name="_Toc35393802"/>
      <w:bookmarkStart w:id="11" w:name="_Toc28359016"/>
      <w:r>
        <w:rPr>
          <w:rFonts w:hint="eastAsia" w:ascii="仿宋" w:hAnsi="仿宋" w:cs="仿宋"/>
          <w:color w:val="auto"/>
          <w:szCs w:val="24"/>
          <w:highlight w:val="none"/>
        </w:rPr>
        <w:t>江西省吉安市高铁新区五指峰总部经济大楼520室</w:t>
      </w:r>
    </w:p>
    <w:p w14:paraId="420E64F7">
      <w:pPr>
        <w:rPr>
          <w:rFonts w:ascii="仿宋" w:hAnsi="仿宋" w:cs="仿宋"/>
          <w:b/>
          <w:bCs/>
          <w:color w:val="auto"/>
          <w:szCs w:val="24"/>
          <w:highlight w:val="none"/>
        </w:rPr>
      </w:pPr>
      <w:r>
        <w:rPr>
          <w:rFonts w:hint="eastAsia" w:ascii="仿宋" w:hAnsi="仿宋" w:cs="仿宋"/>
          <w:b/>
          <w:bCs/>
          <w:color w:val="auto"/>
          <w:szCs w:val="24"/>
          <w:highlight w:val="none"/>
        </w:rPr>
        <w:t>五、开启</w:t>
      </w:r>
      <w:bookmarkEnd w:id="8"/>
      <w:bookmarkEnd w:id="9"/>
      <w:bookmarkEnd w:id="10"/>
      <w:bookmarkEnd w:id="11"/>
    </w:p>
    <w:p w14:paraId="01012C47">
      <w:pPr>
        <w:rPr>
          <w:rFonts w:ascii="仿宋" w:hAnsi="仿宋" w:cs="仿宋"/>
          <w:bCs/>
          <w:color w:val="auto"/>
          <w:szCs w:val="24"/>
          <w:highlight w:val="none"/>
        </w:rPr>
      </w:pPr>
      <w:r>
        <w:rPr>
          <w:rFonts w:hint="eastAsia" w:ascii="仿宋" w:hAnsi="仿宋" w:cs="仿宋"/>
          <w:color w:val="auto"/>
          <w:szCs w:val="24"/>
          <w:highlight w:val="none"/>
        </w:rPr>
        <w:t>时间：</w:t>
      </w:r>
      <w:r>
        <w:rPr>
          <w:rFonts w:hint="eastAsia" w:ascii="仿宋" w:hAnsi="仿宋" w:cs="仿宋"/>
          <w:color w:val="auto"/>
          <w:szCs w:val="24"/>
          <w:highlight w:val="none"/>
          <w:lang w:eastAsia="zh-CN"/>
        </w:rPr>
        <w:t>2025年</w:t>
      </w:r>
      <w:r>
        <w:rPr>
          <w:rFonts w:hint="eastAsia" w:ascii="仿宋" w:hAnsi="仿宋" w:cs="仿宋"/>
          <w:color w:val="auto"/>
          <w:szCs w:val="24"/>
          <w:highlight w:val="none"/>
          <w:lang w:val="en-US" w:eastAsia="zh-CN"/>
        </w:rPr>
        <w:t xml:space="preserve"> 11</w:t>
      </w:r>
      <w:r>
        <w:rPr>
          <w:rFonts w:hint="eastAsia" w:ascii="仿宋" w:hAnsi="仿宋" w:cs="仿宋"/>
          <w:color w:val="auto"/>
          <w:szCs w:val="24"/>
          <w:highlight w:val="none"/>
          <w:lang w:eastAsia="zh-CN"/>
        </w:rPr>
        <w:t>月</w:t>
      </w:r>
      <w:r>
        <w:rPr>
          <w:rFonts w:hint="eastAsia" w:ascii="仿宋" w:hAnsi="仿宋" w:cs="仿宋"/>
          <w:color w:val="auto"/>
          <w:szCs w:val="24"/>
          <w:highlight w:val="none"/>
          <w:lang w:val="en-US" w:eastAsia="zh-CN"/>
        </w:rPr>
        <w:t>26</w:t>
      </w:r>
      <w:r>
        <w:rPr>
          <w:rFonts w:hint="eastAsia" w:ascii="仿宋" w:hAnsi="仿宋" w:cs="仿宋"/>
          <w:color w:val="auto"/>
          <w:szCs w:val="24"/>
          <w:highlight w:val="none"/>
          <w:lang w:eastAsia="zh-CN"/>
        </w:rPr>
        <w:t>日</w:t>
      </w:r>
      <w:r>
        <w:rPr>
          <w:rFonts w:hint="eastAsia" w:ascii="仿宋" w:hAnsi="仿宋" w:cs="仿宋"/>
          <w:color w:val="auto"/>
          <w:szCs w:val="24"/>
          <w:highlight w:val="none"/>
        </w:rPr>
        <w:t>9：30</w:t>
      </w:r>
      <w:r>
        <w:rPr>
          <w:rFonts w:hint="eastAsia" w:ascii="仿宋" w:hAnsi="仿宋" w:cs="仿宋"/>
          <w:bCs/>
          <w:color w:val="auto"/>
          <w:szCs w:val="24"/>
          <w:highlight w:val="none"/>
        </w:rPr>
        <w:t>（北京时间）</w:t>
      </w:r>
    </w:p>
    <w:p w14:paraId="05CE3256">
      <w:pPr>
        <w:rPr>
          <w:rFonts w:ascii="仿宋" w:hAnsi="仿宋" w:cs="仿宋"/>
          <w:color w:val="auto"/>
          <w:szCs w:val="24"/>
          <w:highlight w:val="none"/>
        </w:rPr>
      </w:pPr>
      <w:r>
        <w:rPr>
          <w:rFonts w:hint="eastAsia" w:ascii="仿宋" w:hAnsi="仿宋" w:cs="仿宋"/>
          <w:color w:val="auto"/>
          <w:szCs w:val="24"/>
          <w:highlight w:val="none"/>
        </w:rPr>
        <w:t>地点：江西省吉安市高铁新区五指峰总部经济大楼520室</w:t>
      </w:r>
    </w:p>
    <w:p w14:paraId="166D4585">
      <w:pPr>
        <w:rPr>
          <w:rFonts w:ascii="仿宋" w:hAnsi="仿宋" w:cs="仿宋"/>
          <w:b/>
          <w:bCs/>
          <w:color w:val="auto"/>
          <w:szCs w:val="24"/>
          <w:highlight w:val="none"/>
        </w:rPr>
      </w:pPr>
      <w:bookmarkStart w:id="12" w:name="_Toc35393803"/>
      <w:bookmarkStart w:id="13" w:name="_Toc28359017"/>
      <w:bookmarkStart w:id="14" w:name="_Toc35393634"/>
      <w:bookmarkStart w:id="15" w:name="_Toc28359094"/>
      <w:r>
        <w:rPr>
          <w:rFonts w:hint="eastAsia" w:ascii="仿宋" w:hAnsi="仿宋" w:cs="仿宋"/>
          <w:b/>
          <w:bCs/>
          <w:color w:val="auto"/>
          <w:szCs w:val="24"/>
          <w:highlight w:val="none"/>
        </w:rPr>
        <w:t>六、公告期限</w:t>
      </w:r>
      <w:bookmarkEnd w:id="12"/>
      <w:bookmarkEnd w:id="13"/>
      <w:bookmarkEnd w:id="14"/>
      <w:bookmarkEnd w:id="15"/>
    </w:p>
    <w:p w14:paraId="64E59620">
      <w:pPr>
        <w:rPr>
          <w:rFonts w:ascii="仿宋" w:hAnsi="仿宋" w:cs="仿宋"/>
          <w:color w:val="auto"/>
          <w:szCs w:val="24"/>
          <w:highlight w:val="none"/>
        </w:rPr>
      </w:pPr>
      <w:r>
        <w:rPr>
          <w:rFonts w:hint="eastAsia" w:ascii="仿宋" w:hAnsi="仿宋" w:cs="仿宋"/>
          <w:color w:val="auto"/>
          <w:szCs w:val="24"/>
          <w:highlight w:val="none"/>
        </w:rPr>
        <w:t>自本公告发布之日起5个工作日。</w:t>
      </w:r>
    </w:p>
    <w:p w14:paraId="660D4577">
      <w:pPr>
        <w:rPr>
          <w:rFonts w:ascii="仿宋" w:hAnsi="仿宋" w:cs="仿宋"/>
          <w:b/>
          <w:bCs/>
          <w:color w:val="auto"/>
          <w:szCs w:val="24"/>
          <w:highlight w:val="none"/>
        </w:rPr>
      </w:pPr>
      <w:bookmarkStart w:id="16" w:name="_Toc35393635"/>
      <w:bookmarkStart w:id="17" w:name="_Toc35393804"/>
      <w:r>
        <w:rPr>
          <w:rFonts w:hint="eastAsia" w:ascii="仿宋" w:hAnsi="仿宋" w:cs="仿宋"/>
          <w:b/>
          <w:bCs/>
          <w:color w:val="auto"/>
          <w:szCs w:val="24"/>
          <w:highlight w:val="none"/>
        </w:rPr>
        <w:t>七、其他补充事宜</w:t>
      </w:r>
      <w:bookmarkEnd w:id="16"/>
      <w:bookmarkEnd w:id="17"/>
    </w:p>
    <w:p w14:paraId="2422AE07">
      <w:pPr>
        <w:rPr>
          <w:rFonts w:ascii="仿宋" w:hAnsi="仿宋" w:cs="仿宋"/>
          <w:color w:val="auto"/>
          <w:szCs w:val="24"/>
          <w:highlight w:val="none"/>
        </w:rPr>
      </w:pPr>
      <w:bookmarkStart w:id="18" w:name="_Toc35393805"/>
      <w:bookmarkStart w:id="19" w:name="_Toc28359095"/>
      <w:bookmarkStart w:id="20" w:name="_Toc35393636"/>
      <w:bookmarkStart w:id="21" w:name="_Toc28359018"/>
      <w:r>
        <w:rPr>
          <w:rFonts w:hint="eastAsia" w:ascii="仿宋" w:hAnsi="仿宋" w:cs="仿宋"/>
          <w:color w:val="auto"/>
          <w:szCs w:val="24"/>
          <w:highlight w:val="none"/>
        </w:rPr>
        <w:t>1.响应文件制作的要求</w:t>
      </w:r>
    </w:p>
    <w:p w14:paraId="6AF6E198">
      <w:pPr>
        <w:rPr>
          <w:rFonts w:ascii="仿宋" w:hAnsi="仿宋" w:cs="仿宋"/>
          <w:color w:val="auto"/>
          <w:highlight w:val="none"/>
        </w:rPr>
      </w:pPr>
      <w:r>
        <w:rPr>
          <w:rFonts w:hint="eastAsia" w:ascii="仿宋" w:hAnsi="仿宋" w:cs="仿宋"/>
          <w:color w:val="auto"/>
          <w:highlight w:val="none"/>
        </w:rPr>
        <w:t>提交一式两份纸质</w:t>
      </w:r>
      <w:r>
        <w:rPr>
          <w:rFonts w:hint="eastAsia" w:ascii="仿宋" w:hAnsi="仿宋" w:cs="仿宋"/>
          <w:color w:val="auto"/>
          <w:highlight w:val="none"/>
          <w:lang w:val="en-US" w:eastAsia="zh-CN"/>
        </w:rPr>
        <w:t>响应</w:t>
      </w:r>
      <w:r>
        <w:rPr>
          <w:rFonts w:hint="eastAsia" w:ascii="仿宋" w:hAnsi="仿宋" w:cs="仿宋"/>
          <w:color w:val="auto"/>
          <w:highlight w:val="none"/>
        </w:rPr>
        <w:t>文件并密封完整（1份正本、1份副本），</w:t>
      </w:r>
      <w:r>
        <w:rPr>
          <w:rFonts w:hint="eastAsia" w:ascii="仿宋" w:hAnsi="仿宋" w:cs="仿宋"/>
          <w:color w:val="auto"/>
          <w:highlight w:val="none"/>
          <w:lang w:val="en-US" w:eastAsia="zh-CN"/>
        </w:rPr>
        <w:t>响应</w:t>
      </w:r>
      <w:r>
        <w:rPr>
          <w:rFonts w:hint="eastAsia" w:ascii="仿宋" w:hAnsi="仿宋" w:cs="仿宋"/>
          <w:color w:val="auto"/>
          <w:highlight w:val="none"/>
        </w:rPr>
        <w:t>文件的正本与副本如有不一致之处，以正本为准。</w:t>
      </w:r>
    </w:p>
    <w:p w14:paraId="29847CA7">
      <w:pPr>
        <w:rPr>
          <w:rFonts w:ascii="仿宋" w:hAnsi="仿宋" w:cs="仿宋"/>
          <w:b/>
          <w:bCs/>
          <w:color w:val="auto"/>
          <w:szCs w:val="24"/>
          <w:highlight w:val="none"/>
        </w:rPr>
      </w:pPr>
      <w:r>
        <w:rPr>
          <w:rFonts w:hint="eastAsia" w:ascii="仿宋" w:hAnsi="仿宋" w:cs="仿宋"/>
          <w:b/>
          <w:bCs/>
          <w:color w:val="auto"/>
          <w:szCs w:val="24"/>
          <w:highlight w:val="none"/>
        </w:rPr>
        <w:t>八、凡对本次采购提出询问，请按以下方式联系。</w:t>
      </w:r>
      <w:bookmarkEnd w:id="18"/>
      <w:bookmarkEnd w:id="19"/>
      <w:bookmarkEnd w:id="20"/>
      <w:bookmarkEnd w:id="21"/>
    </w:p>
    <w:p w14:paraId="1768FC0D">
      <w:pPr>
        <w:rPr>
          <w:rFonts w:ascii="仿宋" w:hAnsi="仿宋" w:cs="仿宋"/>
          <w:color w:val="auto"/>
          <w:szCs w:val="24"/>
          <w:highlight w:val="none"/>
        </w:rPr>
      </w:pPr>
      <w:bookmarkStart w:id="22" w:name="_Toc28359020"/>
      <w:bookmarkStart w:id="23" w:name="_Toc28359097"/>
      <w:bookmarkStart w:id="24" w:name="_Toc35393807"/>
      <w:bookmarkStart w:id="25" w:name="_Toc35393638"/>
      <w:r>
        <w:rPr>
          <w:rFonts w:hint="eastAsia" w:ascii="仿宋" w:hAnsi="仿宋" w:cs="仿宋"/>
          <w:color w:val="auto"/>
          <w:szCs w:val="24"/>
          <w:highlight w:val="none"/>
        </w:rPr>
        <w:t>1、采购人信息</w:t>
      </w:r>
    </w:p>
    <w:p w14:paraId="6A5EB5CA">
      <w:pPr>
        <w:rPr>
          <w:rFonts w:hint="eastAsia" w:ascii="仿宋" w:hAnsi="仿宋" w:eastAsia="仿宋" w:cs="仿宋"/>
          <w:color w:val="auto"/>
          <w:szCs w:val="24"/>
          <w:highlight w:val="none"/>
          <w:lang w:eastAsia="zh-CN"/>
        </w:rPr>
      </w:pPr>
      <w:r>
        <w:rPr>
          <w:rFonts w:hint="eastAsia" w:ascii="仿宋" w:hAnsi="仿宋" w:cs="仿宋"/>
          <w:color w:val="auto"/>
          <w:szCs w:val="24"/>
          <w:highlight w:val="none"/>
        </w:rPr>
        <w:t>采购单位：</w:t>
      </w:r>
      <w:r>
        <w:rPr>
          <w:rFonts w:hint="eastAsia" w:ascii="仿宋" w:hAnsi="仿宋" w:cs="仿宋"/>
          <w:color w:val="auto"/>
          <w:szCs w:val="24"/>
          <w:highlight w:val="none"/>
          <w:lang w:eastAsia="zh-CN"/>
        </w:rPr>
        <w:t>江西吉青文旅产业发展有限公司</w:t>
      </w:r>
    </w:p>
    <w:p w14:paraId="5103339C">
      <w:pPr>
        <w:rPr>
          <w:rFonts w:ascii="仿宋" w:hAnsi="仿宋" w:cs="仿宋"/>
          <w:color w:val="auto"/>
          <w:szCs w:val="24"/>
          <w:highlight w:val="none"/>
        </w:rPr>
      </w:pPr>
      <w:r>
        <w:rPr>
          <w:rFonts w:hint="eastAsia" w:ascii="仿宋" w:hAnsi="仿宋" w:cs="仿宋"/>
          <w:color w:val="auto"/>
          <w:szCs w:val="24"/>
          <w:highlight w:val="none"/>
        </w:rPr>
        <w:t>采购单位地址：后河·梦回庐陵景区</w:t>
      </w:r>
      <w:r>
        <w:rPr>
          <w:rFonts w:hint="eastAsia" w:ascii="仿宋" w:hAnsi="仿宋" w:cs="仿宋"/>
          <w:color w:val="auto"/>
          <w:szCs w:val="24"/>
          <w:highlight w:val="none"/>
          <w:lang w:val="en-US" w:eastAsia="zh-CN"/>
        </w:rPr>
        <w:t xml:space="preserve"> </w:t>
      </w:r>
      <w:r>
        <w:rPr>
          <w:rFonts w:hint="eastAsia" w:ascii="仿宋" w:hAnsi="仿宋" w:cs="仿宋"/>
          <w:color w:val="auto"/>
          <w:szCs w:val="24"/>
          <w:highlight w:val="none"/>
        </w:rPr>
        <w:t>　</w:t>
      </w:r>
    </w:p>
    <w:p w14:paraId="1C81337F">
      <w:pPr>
        <w:rPr>
          <w:rFonts w:hint="default" w:ascii="仿宋" w:hAnsi="仿宋" w:eastAsia="仿宋" w:cs="仿宋"/>
          <w:color w:val="auto"/>
          <w:szCs w:val="24"/>
          <w:highlight w:val="none"/>
          <w:lang w:val="en-US" w:eastAsia="zh-CN"/>
        </w:rPr>
      </w:pPr>
      <w:r>
        <w:rPr>
          <w:rFonts w:hint="eastAsia" w:ascii="仿宋" w:hAnsi="仿宋" w:cs="仿宋"/>
          <w:color w:val="auto"/>
          <w:szCs w:val="24"/>
          <w:highlight w:val="none"/>
        </w:rPr>
        <w:t>采购单位联系人：</w:t>
      </w:r>
      <w:r>
        <w:rPr>
          <w:rFonts w:hint="eastAsia" w:ascii="仿宋" w:hAnsi="仿宋" w:cs="仿宋"/>
          <w:color w:val="auto"/>
          <w:szCs w:val="24"/>
          <w:highlight w:val="none"/>
          <w:lang w:val="en-US" w:eastAsia="zh-CN"/>
        </w:rPr>
        <w:t xml:space="preserve">周先生 </w:t>
      </w:r>
      <w:r>
        <w:rPr>
          <w:rFonts w:hint="eastAsia" w:ascii="仿宋" w:hAnsi="仿宋" w:cs="仿宋"/>
          <w:color w:val="auto"/>
          <w:szCs w:val="24"/>
          <w:highlight w:val="none"/>
        </w:rPr>
        <w:t xml:space="preserve"> </w:t>
      </w:r>
      <w:r>
        <w:rPr>
          <w:rFonts w:ascii="宋体" w:hAnsi="宋体" w:eastAsia="宋体" w:cs="宋体"/>
          <w:sz w:val="24"/>
          <w:szCs w:val="24"/>
          <w:highlight w:val="none"/>
        </w:rPr>
        <w:t>18770612102</w:t>
      </w:r>
      <w:r>
        <w:rPr>
          <w:rFonts w:hint="eastAsia" w:ascii="仿宋" w:hAnsi="仿宋" w:cs="仿宋"/>
          <w:color w:val="auto"/>
          <w:szCs w:val="24"/>
          <w:highlight w:val="none"/>
          <w:lang w:val="en-US" w:eastAsia="zh-CN"/>
        </w:rPr>
        <w:t xml:space="preserve"> </w:t>
      </w:r>
    </w:p>
    <w:p w14:paraId="60C646D9">
      <w:pPr>
        <w:rPr>
          <w:rFonts w:ascii="仿宋" w:hAnsi="仿宋" w:cs="仿宋"/>
          <w:color w:val="auto"/>
          <w:szCs w:val="24"/>
          <w:highlight w:val="none"/>
        </w:rPr>
      </w:pPr>
      <w:r>
        <w:rPr>
          <w:rFonts w:hint="eastAsia" w:ascii="仿宋" w:hAnsi="仿宋" w:cs="仿宋"/>
          <w:color w:val="auto"/>
          <w:szCs w:val="24"/>
          <w:highlight w:val="none"/>
        </w:rPr>
        <w:t>2、采购代理机构信息</w:t>
      </w:r>
      <w:bookmarkEnd w:id="22"/>
      <w:bookmarkEnd w:id="23"/>
      <w:bookmarkEnd w:id="24"/>
      <w:bookmarkEnd w:id="25"/>
    </w:p>
    <w:p w14:paraId="75BC87A1">
      <w:pPr>
        <w:rPr>
          <w:rFonts w:ascii="仿宋" w:hAnsi="仿宋" w:cs="仿宋"/>
          <w:color w:val="auto"/>
          <w:szCs w:val="24"/>
          <w:highlight w:val="none"/>
        </w:rPr>
      </w:pPr>
      <w:r>
        <w:rPr>
          <w:rFonts w:hint="eastAsia" w:ascii="仿宋" w:hAnsi="仿宋" w:cs="仿宋"/>
          <w:color w:val="auto"/>
          <w:szCs w:val="24"/>
          <w:highlight w:val="none"/>
        </w:rPr>
        <w:t>采购代理机构：吉安城投建设监理有限公司</w:t>
      </w:r>
    </w:p>
    <w:p w14:paraId="2297A3F6">
      <w:pPr>
        <w:rPr>
          <w:rFonts w:ascii="仿宋" w:hAnsi="仿宋" w:cs="仿宋"/>
          <w:color w:val="auto"/>
          <w:szCs w:val="24"/>
          <w:highlight w:val="none"/>
        </w:rPr>
      </w:pPr>
      <w:r>
        <w:rPr>
          <w:rFonts w:hint="eastAsia" w:ascii="仿宋" w:hAnsi="仿宋" w:cs="仿宋"/>
          <w:color w:val="auto"/>
          <w:szCs w:val="24"/>
          <w:highlight w:val="none"/>
        </w:rPr>
        <w:t>采购代理机构地址：</w:t>
      </w:r>
      <w:bookmarkStart w:id="26" w:name="_Toc35393639"/>
      <w:bookmarkStart w:id="27" w:name="_Toc28359098"/>
      <w:bookmarkStart w:id="28" w:name="_Toc35393808"/>
      <w:bookmarkStart w:id="29" w:name="_Toc28359021"/>
      <w:r>
        <w:rPr>
          <w:rFonts w:hint="eastAsia" w:ascii="仿宋" w:hAnsi="仿宋" w:cs="仿宋"/>
          <w:color w:val="auto"/>
          <w:szCs w:val="24"/>
          <w:highlight w:val="none"/>
        </w:rPr>
        <w:t>江西省吉安市高铁新区五指峰吉安市总部经济大厦515室</w:t>
      </w:r>
    </w:p>
    <w:p w14:paraId="05C80DAC">
      <w:pPr>
        <w:rPr>
          <w:rFonts w:ascii="仿宋" w:hAnsi="仿宋" w:cs="仿宋"/>
          <w:color w:val="auto"/>
          <w:szCs w:val="24"/>
          <w:highlight w:val="none"/>
        </w:rPr>
      </w:pPr>
      <w:r>
        <w:rPr>
          <w:rFonts w:hint="eastAsia" w:ascii="仿宋" w:hAnsi="仿宋" w:cs="仿宋"/>
          <w:color w:val="auto"/>
          <w:szCs w:val="24"/>
          <w:highlight w:val="none"/>
        </w:rPr>
        <w:t>采购代理机构联系人：</w:t>
      </w:r>
      <w:bookmarkEnd w:id="26"/>
      <w:bookmarkEnd w:id="27"/>
      <w:bookmarkEnd w:id="28"/>
      <w:bookmarkEnd w:id="29"/>
      <w:r>
        <w:rPr>
          <w:rFonts w:hint="eastAsia" w:ascii="仿宋" w:hAnsi="仿宋" w:cs="仿宋"/>
          <w:color w:val="auto"/>
          <w:szCs w:val="24"/>
          <w:highlight w:val="none"/>
          <w:lang w:val="en-US" w:eastAsia="zh-CN"/>
        </w:rPr>
        <w:t>周先生</w:t>
      </w:r>
      <w:r>
        <w:rPr>
          <w:rFonts w:hint="eastAsia" w:ascii="仿宋" w:hAnsi="仿宋" w:cs="仿宋"/>
          <w:color w:val="auto"/>
          <w:szCs w:val="24"/>
          <w:highlight w:val="none"/>
        </w:rPr>
        <w:t xml:space="preserve"> 0796-8221186</w:t>
      </w:r>
    </w:p>
    <w:p w14:paraId="1D2C7EBD">
      <w:pPr>
        <w:rPr>
          <w:rFonts w:ascii="仿宋" w:hAnsi="仿宋" w:cs="仿宋"/>
          <w:color w:val="auto"/>
          <w:szCs w:val="24"/>
          <w:highlight w:val="none"/>
        </w:rPr>
      </w:pPr>
      <w:r>
        <w:rPr>
          <w:rFonts w:hint="eastAsia" w:ascii="仿宋" w:hAnsi="仿宋" w:cs="仿宋"/>
          <w:color w:val="auto"/>
          <w:szCs w:val="24"/>
          <w:highlight w:val="none"/>
        </w:rPr>
        <w:t>电子邮箱：</w:t>
      </w:r>
      <w:r>
        <w:rPr>
          <w:color w:val="auto"/>
          <w:highlight w:val="none"/>
        </w:rPr>
        <w:fldChar w:fldCharType="begin"/>
      </w:r>
      <w:r>
        <w:rPr>
          <w:color w:val="auto"/>
          <w:highlight w:val="none"/>
        </w:rPr>
        <w:instrText xml:space="preserve"> HYPERLINK "mailto:3541362489@qq.com" </w:instrText>
      </w:r>
      <w:r>
        <w:rPr>
          <w:color w:val="auto"/>
          <w:highlight w:val="none"/>
        </w:rPr>
        <w:fldChar w:fldCharType="separate"/>
      </w:r>
      <w:r>
        <w:rPr>
          <w:rFonts w:hint="eastAsia" w:ascii="仿宋" w:hAnsi="仿宋" w:cs="仿宋"/>
          <w:color w:val="auto"/>
          <w:szCs w:val="24"/>
          <w:highlight w:val="none"/>
        </w:rPr>
        <w:t>jactjl_shichangbu@163.com</w:t>
      </w:r>
      <w:r>
        <w:rPr>
          <w:rFonts w:hint="eastAsia" w:ascii="仿宋" w:hAnsi="仿宋" w:cs="仿宋"/>
          <w:color w:val="auto"/>
          <w:szCs w:val="24"/>
          <w:highlight w:val="none"/>
        </w:rPr>
        <w:fldChar w:fldCharType="end"/>
      </w:r>
    </w:p>
    <w:p w14:paraId="48D1A28C">
      <w:pPr>
        <w:pStyle w:val="2"/>
        <w:rPr>
          <w:rFonts w:hint="default" w:ascii="仿宋" w:hAnsi="仿宋" w:eastAsia="仿宋" w:cs="仿宋"/>
          <w:color w:val="auto"/>
          <w:highlight w:val="none"/>
        </w:rPr>
      </w:pPr>
    </w:p>
    <w:p w14:paraId="73DF7FAF">
      <w:pPr>
        <w:pStyle w:val="42"/>
        <w:spacing w:line="440" w:lineRule="exact"/>
        <w:ind w:left="0" w:leftChars="0" w:firstLine="498"/>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29CEF110">
      <w:pPr>
        <w:pStyle w:val="3"/>
        <w:numPr>
          <w:ilvl w:val="0"/>
          <w:numId w:val="2"/>
        </w:numPr>
        <w:rPr>
          <w:rFonts w:ascii="仿宋" w:hAnsi="仿宋" w:cs="仿宋"/>
          <w:color w:val="auto"/>
          <w:highlight w:val="none"/>
        </w:rPr>
      </w:pPr>
      <w:bookmarkStart w:id="30" w:name="_Toc30852"/>
      <w:r>
        <w:rPr>
          <w:rFonts w:hint="eastAsia" w:ascii="仿宋" w:hAnsi="仿宋" w:cs="仿宋"/>
          <w:color w:val="auto"/>
          <w:highlight w:val="none"/>
        </w:rPr>
        <w:t>供应商须知</w:t>
      </w:r>
      <w:bookmarkEnd w:id="30"/>
    </w:p>
    <w:p w14:paraId="2CCF14FB">
      <w:pPr>
        <w:spacing w:line="534" w:lineRule="exact"/>
        <w:ind w:right="40"/>
        <w:jc w:val="center"/>
        <w:rPr>
          <w:rFonts w:ascii="仿宋" w:hAnsi="仿宋" w:cs="仿宋"/>
          <w:color w:val="auto"/>
          <w:highlight w:val="none"/>
        </w:rPr>
      </w:pPr>
      <w:r>
        <w:rPr>
          <w:rFonts w:hint="eastAsia" w:ascii="仿宋" w:hAnsi="仿宋" w:cs="仿宋"/>
          <w:b/>
          <w:bCs/>
          <w:color w:val="auto"/>
          <w:sz w:val="28"/>
          <w:szCs w:val="28"/>
          <w:highlight w:val="none"/>
        </w:rPr>
        <w:t>2.1供应商须知前附页表</w:t>
      </w:r>
    </w:p>
    <w:tbl>
      <w:tblPr>
        <w:tblStyle w:val="22"/>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545"/>
        <w:gridCol w:w="7333"/>
      </w:tblGrid>
      <w:tr w14:paraId="6DE4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41F4170D">
            <w:pPr>
              <w:wordWrap w:val="0"/>
              <w:jc w:val="center"/>
              <w:rPr>
                <w:rFonts w:ascii="仿宋" w:hAnsi="仿宋" w:cs="仿宋"/>
                <w:bCs/>
                <w:color w:val="auto"/>
                <w:szCs w:val="24"/>
                <w:highlight w:val="none"/>
              </w:rPr>
            </w:pPr>
            <w:r>
              <w:rPr>
                <w:rFonts w:hint="eastAsia" w:ascii="仿宋" w:hAnsi="仿宋" w:cs="仿宋"/>
                <w:b/>
                <w:color w:val="auto"/>
                <w:szCs w:val="24"/>
                <w:highlight w:val="none"/>
              </w:rPr>
              <w:t>序号</w:t>
            </w:r>
          </w:p>
        </w:tc>
        <w:tc>
          <w:tcPr>
            <w:tcW w:w="1545" w:type="dxa"/>
            <w:tcBorders>
              <w:top w:val="single" w:color="auto" w:sz="4" w:space="0"/>
              <w:left w:val="single" w:color="auto" w:sz="4" w:space="0"/>
              <w:bottom w:val="single" w:color="auto" w:sz="4" w:space="0"/>
              <w:right w:val="single" w:color="auto" w:sz="4" w:space="0"/>
            </w:tcBorders>
            <w:noWrap/>
            <w:vAlign w:val="center"/>
          </w:tcPr>
          <w:p w14:paraId="44185C77">
            <w:pPr>
              <w:wordWrap w:val="0"/>
              <w:jc w:val="center"/>
              <w:rPr>
                <w:rFonts w:ascii="仿宋" w:hAnsi="仿宋" w:cs="仿宋"/>
                <w:b/>
                <w:color w:val="auto"/>
                <w:szCs w:val="24"/>
                <w:highlight w:val="none"/>
              </w:rPr>
            </w:pPr>
            <w:r>
              <w:rPr>
                <w:rFonts w:hint="eastAsia" w:ascii="仿宋" w:hAnsi="仿宋" w:cs="仿宋"/>
                <w:b/>
                <w:color w:val="auto"/>
                <w:szCs w:val="24"/>
                <w:highlight w:val="none"/>
              </w:rPr>
              <w:t>节点名称</w:t>
            </w:r>
          </w:p>
        </w:tc>
        <w:tc>
          <w:tcPr>
            <w:tcW w:w="7333" w:type="dxa"/>
            <w:tcBorders>
              <w:top w:val="single" w:color="auto" w:sz="4" w:space="0"/>
              <w:left w:val="single" w:color="auto" w:sz="4" w:space="0"/>
              <w:bottom w:val="single" w:color="auto" w:sz="4" w:space="0"/>
              <w:right w:val="single" w:color="auto" w:sz="4" w:space="0"/>
            </w:tcBorders>
            <w:noWrap/>
            <w:vAlign w:val="center"/>
          </w:tcPr>
          <w:p w14:paraId="7CC5991B">
            <w:pPr>
              <w:wordWrap w:val="0"/>
              <w:jc w:val="center"/>
              <w:rPr>
                <w:rFonts w:ascii="仿宋" w:hAnsi="仿宋" w:cs="仿宋"/>
                <w:bCs/>
                <w:color w:val="auto"/>
                <w:szCs w:val="24"/>
                <w:highlight w:val="none"/>
              </w:rPr>
            </w:pPr>
            <w:r>
              <w:rPr>
                <w:rFonts w:hint="eastAsia" w:ascii="仿宋" w:hAnsi="仿宋" w:cs="仿宋"/>
                <w:b/>
                <w:color w:val="auto"/>
                <w:szCs w:val="24"/>
                <w:highlight w:val="none"/>
              </w:rPr>
              <w:t>内容</w:t>
            </w:r>
          </w:p>
        </w:tc>
      </w:tr>
      <w:tr w14:paraId="035C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7157D072">
            <w:pPr>
              <w:wordWrap w:val="0"/>
              <w:jc w:val="center"/>
              <w:rPr>
                <w:rFonts w:ascii="仿宋" w:hAnsi="仿宋" w:cs="仿宋"/>
                <w:bCs/>
                <w:color w:val="auto"/>
                <w:szCs w:val="24"/>
                <w:highlight w:val="none"/>
              </w:rPr>
            </w:pPr>
            <w:r>
              <w:rPr>
                <w:rFonts w:hint="eastAsia" w:ascii="仿宋" w:hAnsi="仿宋" w:cs="仿宋"/>
                <w:bCs/>
                <w:color w:val="auto"/>
                <w:szCs w:val="24"/>
                <w:highlight w:val="none"/>
              </w:rPr>
              <w:t>1</w:t>
            </w:r>
          </w:p>
        </w:tc>
        <w:tc>
          <w:tcPr>
            <w:tcW w:w="1545" w:type="dxa"/>
            <w:tcBorders>
              <w:top w:val="single" w:color="auto" w:sz="4" w:space="0"/>
              <w:left w:val="single" w:color="auto" w:sz="4" w:space="0"/>
              <w:bottom w:val="single" w:color="auto" w:sz="4" w:space="0"/>
              <w:right w:val="single" w:color="auto" w:sz="4" w:space="0"/>
            </w:tcBorders>
            <w:noWrap/>
            <w:vAlign w:val="center"/>
          </w:tcPr>
          <w:p w14:paraId="5C34A30D">
            <w:pPr>
              <w:wordWrap w:val="0"/>
              <w:jc w:val="center"/>
              <w:rPr>
                <w:rFonts w:ascii="仿宋" w:hAnsi="仿宋" w:cs="仿宋"/>
                <w:bCs/>
                <w:color w:val="auto"/>
                <w:szCs w:val="24"/>
                <w:highlight w:val="none"/>
              </w:rPr>
            </w:pPr>
            <w:r>
              <w:rPr>
                <w:rFonts w:hint="eastAsia" w:ascii="仿宋" w:hAnsi="仿宋" w:cs="仿宋"/>
                <w:bCs/>
                <w:color w:val="auto"/>
                <w:szCs w:val="24"/>
                <w:highlight w:val="none"/>
              </w:rPr>
              <w:t>本项目采购相关内容</w:t>
            </w:r>
          </w:p>
        </w:tc>
        <w:tc>
          <w:tcPr>
            <w:tcW w:w="7333" w:type="dxa"/>
            <w:tcBorders>
              <w:top w:val="single" w:color="auto" w:sz="4" w:space="0"/>
              <w:left w:val="single" w:color="auto" w:sz="4" w:space="0"/>
              <w:bottom w:val="single" w:color="auto" w:sz="4" w:space="0"/>
              <w:right w:val="single" w:color="auto" w:sz="4" w:space="0"/>
            </w:tcBorders>
            <w:noWrap/>
            <w:vAlign w:val="center"/>
          </w:tcPr>
          <w:p w14:paraId="4013C61B">
            <w:pPr>
              <w:wordWrap w:val="0"/>
              <w:jc w:val="both"/>
              <w:rPr>
                <w:rFonts w:hint="eastAsia" w:ascii="仿宋" w:hAnsi="仿宋" w:eastAsia="仿宋" w:cs="仿宋"/>
                <w:color w:val="auto"/>
                <w:szCs w:val="24"/>
                <w:highlight w:val="none"/>
                <w:lang w:eastAsia="zh-CN"/>
              </w:rPr>
            </w:pPr>
            <w:r>
              <w:rPr>
                <w:rFonts w:hint="eastAsia" w:ascii="仿宋" w:hAnsi="仿宋" w:cs="仿宋"/>
                <w:bCs/>
                <w:color w:val="auto"/>
                <w:szCs w:val="24"/>
                <w:highlight w:val="none"/>
              </w:rPr>
              <w:t>项目名称：</w:t>
            </w:r>
            <w:r>
              <w:rPr>
                <w:rFonts w:hint="eastAsia" w:ascii="仿宋" w:hAnsi="仿宋" w:cs="仿宋"/>
                <w:color w:val="auto"/>
                <w:szCs w:val="24"/>
                <w:highlight w:val="none"/>
                <w:lang w:eastAsia="zh-CN"/>
              </w:rPr>
              <w:t>江西吉青文旅产业发展有限公司广告制作及打印服务供应商征集项目</w:t>
            </w:r>
          </w:p>
          <w:p w14:paraId="549FFD3A">
            <w:pPr>
              <w:wordWrap w:val="0"/>
              <w:jc w:val="both"/>
              <w:rPr>
                <w:rFonts w:hint="eastAsia" w:ascii="仿宋" w:hAnsi="仿宋" w:cs="仿宋"/>
                <w:bCs/>
                <w:color w:val="auto"/>
                <w:szCs w:val="24"/>
                <w:highlight w:val="none"/>
                <w:lang w:eastAsia="zh-CN"/>
              </w:rPr>
            </w:pPr>
            <w:r>
              <w:rPr>
                <w:rFonts w:hint="eastAsia" w:ascii="仿宋" w:hAnsi="仿宋" w:cs="仿宋"/>
                <w:bCs/>
                <w:color w:val="auto"/>
                <w:szCs w:val="24"/>
                <w:highlight w:val="none"/>
              </w:rPr>
              <w:t>项目编号：</w:t>
            </w:r>
            <w:r>
              <w:rPr>
                <w:rFonts w:hint="eastAsia" w:ascii="仿宋" w:hAnsi="仿宋" w:cs="仿宋"/>
                <w:bCs/>
                <w:color w:val="auto"/>
                <w:szCs w:val="24"/>
                <w:highlight w:val="none"/>
                <w:lang w:eastAsia="zh-CN"/>
              </w:rPr>
              <w:t>JACTJL-内采字【2025】118号</w:t>
            </w:r>
          </w:p>
          <w:p w14:paraId="0A272E13">
            <w:pPr>
              <w:wordWrap w:val="0"/>
              <w:jc w:val="both"/>
              <w:rPr>
                <w:rFonts w:hint="eastAsia" w:ascii="仿宋" w:hAnsi="仿宋" w:cs="仿宋"/>
                <w:bCs/>
                <w:color w:val="auto"/>
                <w:szCs w:val="24"/>
                <w:highlight w:val="none"/>
              </w:rPr>
            </w:pPr>
            <w:r>
              <w:rPr>
                <w:rFonts w:hint="eastAsia" w:ascii="仿宋" w:hAnsi="仿宋" w:cs="仿宋"/>
                <w:bCs/>
                <w:color w:val="auto"/>
                <w:szCs w:val="24"/>
                <w:highlight w:val="none"/>
              </w:rPr>
              <w:t>服务地点：</w:t>
            </w:r>
            <w:r>
              <w:rPr>
                <w:rFonts w:hint="eastAsia" w:ascii="仿宋" w:hAnsi="仿宋" w:cs="仿宋"/>
                <w:color w:val="auto"/>
                <w:szCs w:val="24"/>
                <w:highlight w:val="none"/>
                <w:lang w:val="en-US" w:eastAsia="zh-CN"/>
              </w:rPr>
              <w:t>采购人指定地点</w:t>
            </w:r>
          </w:p>
          <w:p w14:paraId="04C9F279">
            <w:pPr>
              <w:wordWrap w:val="0"/>
              <w:jc w:val="both"/>
              <w:rPr>
                <w:rFonts w:hint="eastAsia" w:ascii="仿宋" w:hAnsi="仿宋" w:cs="仿宋"/>
                <w:bCs/>
                <w:color w:val="auto"/>
                <w:szCs w:val="24"/>
                <w:highlight w:val="none"/>
              </w:rPr>
            </w:pPr>
            <w:r>
              <w:rPr>
                <w:rFonts w:hint="eastAsia" w:ascii="仿宋" w:hAnsi="仿宋" w:cs="仿宋"/>
                <w:color w:val="auto"/>
                <w:szCs w:val="24"/>
                <w:highlight w:val="none"/>
                <w:lang w:val="en-US" w:eastAsia="zh-CN"/>
              </w:rPr>
              <w:t>采购金额：具体以实际项目服务结算为准</w:t>
            </w:r>
          </w:p>
          <w:p w14:paraId="18A7373D">
            <w:pPr>
              <w:rPr>
                <w:rFonts w:ascii="仿宋" w:hAnsi="仿宋" w:cs="仿宋"/>
                <w:bCs/>
                <w:color w:val="auto"/>
                <w:szCs w:val="24"/>
                <w:highlight w:val="none"/>
              </w:rPr>
            </w:pPr>
            <w:r>
              <w:rPr>
                <w:rFonts w:hint="eastAsia" w:ascii="仿宋" w:hAnsi="仿宋" w:cs="仿宋"/>
                <w:color w:val="auto"/>
                <w:szCs w:val="24"/>
                <w:highlight w:val="none"/>
              </w:rPr>
              <w:t>服务期限本次征集是对供应商的资格评审，并非定货意向或承诺。随着法律法规政策调整和实际执行情况进行延期或者终止，征集人有权终止合同，但是不退还和补偿有关费用，风险由供应商承担。</w:t>
            </w:r>
          </w:p>
        </w:tc>
      </w:tr>
      <w:tr w14:paraId="3325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2C48DF7C">
            <w:pPr>
              <w:jc w:val="center"/>
              <w:rPr>
                <w:rFonts w:ascii="仿宋" w:hAnsi="仿宋" w:cs="仿宋"/>
                <w:color w:val="auto"/>
                <w:szCs w:val="24"/>
                <w:highlight w:val="none"/>
              </w:rPr>
            </w:pPr>
            <w:r>
              <w:rPr>
                <w:rFonts w:hint="eastAsia" w:ascii="仿宋" w:hAnsi="仿宋" w:cs="仿宋"/>
                <w:color w:val="auto"/>
                <w:szCs w:val="24"/>
                <w:highlight w:val="none"/>
              </w:rPr>
              <w:t>2</w:t>
            </w:r>
          </w:p>
        </w:tc>
        <w:tc>
          <w:tcPr>
            <w:tcW w:w="1542" w:type="dxa"/>
            <w:tcBorders>
              <w:top w:val="single" w:color="auto" w:sz="4" w:space="0"/>
              <w:left w:val="single" w:color="auto" w:sz="4" w:space="0"/>
              <w:bottom w:val="single" w:color="auto" w:sz="4" w:space="0"/>
              <w:right w:val="single" w:color="auto" w:sz="4" w:space="0"/>
            </w:tcBorders>
            <w:noWrap/>
            <w:vAlign w:val="center"/>
          </w:tcPr>
          <w:p w14:paraId="3817241B">
            <w:pPr>
              <w:jc w:val="center"/>
              <w:rPr>
                <w:rFonts w:ascii="仿宋" w:hAnsi="仿宋" w:cs="仿宋"/>
                <w:color w:val="auto"/>
                <w:szCs w:val="24"/>
                <w:highlight w:val="none"/>
              </w:rPr>
            </w:pPr>
            <w:r>
              <w:rPr>
                <w:rFonts w:hint="eastAsia" w:ascii="仿宋" w:hAnsi="仿宋" w:cs="仿宋"/>
                <w:color w:val="auto"/>
                <w:szCs w:val="24"/>
                <w:highlight w:val="none"/>
                <w:lang w:val="en-US" w:eastAsia="zh-CN"/>
              </w:rPr>
              <w:t>响应</w:t>
            </w:r>
            <w:r>
              <w:rPr>
                <w:rFonts w:hint="eastAsia" w:ascii="仿宋" w:hAnsi="仿宋" w:cs="仿宋"/>
                <w:color w:val="auto"/>
                <w:szCs w:val="24"/>
                <w:highlight w:val="none"/>
              </w:rPr>
              <w:t>保证金</w:t>
            </w:r>
          </w:p>
        </w:tc>
        <w:tc>
          <w:tcPr>
            <w:tcW w:w="7333" w:type="dxa"/>
            <w:tcBorders>
              <w:top w:val="single" w:color="auto" w:sz="4" w:space="0"/>
              <w:left w:val="single" w:color="auto" w:sz="4" w:space="0"/>
              <w:bottom w:val="single" w:color="auto" w:sz="4" w:space="0"/>
              <w:right w:val="single" w:color="auto" w:sz="4" w:space="0"/>
            </w:tcBorders>
            <w:noWrap/>
            <w:vAlign w:val="center"/>
          </w:tcPr>
          <w:p w14:paraId="4BA2EC63">
            <w:pPr>
              <w:wordWrap w:val="0"/>
              <w:jc w:val="both"/>
              <w:rPr>
                <w:rFonts w:ascii="仿宋" w:hAnsi="仿宋" w:cs="仿宋"/>
                <w:bCs/>
                <w:color w:val="auto"/>
                <w:szCs w:val="24"/>
                <w:highlight w:val="none"/>
              </w:rPr>
            </w:pPr>
            <w:r>
              <w:rPr>
                <w:rFonts w:hint="eastAsia" w:ascii="仿宋" w:hAnsi="仿宋" w:cs="仿宋"/>
                <w:bCs/>
                <w:color w:val="auto"/>
                <w:szCs w:val="24"/>
                <w:highlight w:val="none"/>
              </w:rPr>
              <w:t>☑不要求提供；</w:t>
            </w:r>
          </w:p>
          <w:p w14:paraId="47DE11D4">
            <w:pPr>
              <w:wordWrap w:val="0"/>
              <w:jc w:val="both"/>
              <w:rPr>
                <w:rFonts w:ascii="仿宋" w:hAnsi="仿宋" w:cs="仿宋"/>
                <w:bCs/>
                <w:color w:val="auto"/>
                <w:szCs w:val="24"/>
                <w:highlight w:val="none"/>
              </w:rPr>
            </w:pPr>
            <w:r>
              <w:rPr>
                <w:rFonts w:hint="eastAsia" w:ascii="仿宋" w:hAnsi="仿宋" w:cs="仿宋"/>
                <w:bCs/>
                <w:color w:val="auto"/>
                <w:szCs w:val="24"/>
                <w:highlight w:val="none"/>
              </w:rPr>
              <w:t>□要求提供。</w:t>
            </w:r>
          </w:p>
        </w:tc>
      </w:tr>
      <w:tr w14:paraId="6146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3D9EBED1">
            <w:pPr>
              <w:jc w:val="center"/>
              <w:rPr>
                <w:rFonts w:ascii="仿宋" w:hAnsi="仿宋" w:cs="仿宋"/>
                <w:color w:val="auto"/>
                <w:szCs w:val="24"/>
                <w:highlight w:val="none"/>
              </w:rPr>
            </w:pPr>
            <w:r>
              <w:rPr>
                <w:rFonts w:hint="eastAsia" w:ascii="仿宋" w:hAnsi="仿宋" w:cs="仿宋"/>
                <w:color w:val="auto"/>
                <w:szCs w:val="24"/>
                <w:highlight w:val="none"/>
              </w:rPr>
              <w:t>3</w:t>
            </w:r>
          </w:p>
        </w:tc>
        <w:tc>
          <w:tcPr>
            <w:tcW w:w="1545" w:type="dxa"/>
            <w:tcBorders>
              <w:top w:val="single" w:color="auto" w:sz="4" w:space="0"/>
              <w:left w:val="single" w:color="auto" w:sz="4" w:space="0"/>
              <w:bottom w:val="single" w:color="auto" w:sz="4" w:space="0"/>
              <w:right w:val="single" w:color="auto" w:sz="4" w:space="0"/>
            </w:tcBorders>
            <w:noWrap/>
            <w:vAlign w:val="center"/>
          </w:tcPr>
          <w:p w14:paraId="56AEEBE7">
            <w:pPr>
              <w:snapToGrid w:val="0"/>
              <w:jc w:val="center"/>
              <w:rPr>
                <w:rFonts w:ascii="仿宋" w:hAnsi="仿宋" w:cs="仿宋"/>
                <w:b/>
                <w:color w:val="auto"/>
                <w:szCs w:val="24"/>
                <w:highlight w:val="none"/>
              </w:rPr>
            </w:pPr>
            <w:r>
              <w:rPr>
                <w:rFonts w:hint="eastAsia" w:ascii="仿宋" w:hAnsi="仿宋" w:cs="仿宋"/>
                <w:bCs/>
                <w:color w:val="auto"/>
                <w:szCs w:val="24"/>
                <w:highlight w:val="none"/>
              </w:rPr>
              <w:t>供应商资格条件</w:t>
            </w:r>
          </w:p>
        </w:tc>
        <w:tc>
          <w:tcPr>
            <w:tcW w:w="7333" w:type="dxa"/>
            <w:tcBorders>
              <w:top w:val="single" w:color="auto" w:sz="4" w:space="0"/>
              <w:left w:val="single" w:color="auto" w:sz="4" w:space="0"/>
              <w:bottom w:val="single" w:color="auto" w:sz="4" w:space="0"/>
              <w:right w:val="single" w:color="auto" w:sz="4" w:space="0"/>
            </w:tcBorders>
            <w:noWrap/>
            <w:vAlign w:val="center"/>
          </w:tcPr>
          <w:p w14:paraId="5B76C765">
            <w:pPr>
              <w:snapToGrid w:val="0"/>
              <w:rPr>
                <w:rFonts w:ascii="仿宋" w:hAnsi="仿宋" w:cs="仿宋"/>
                <w:bCs/>
                <w:color w:val="auto"/>
                <w:szCs w:val="24"/>
                <w:highlight w:val="none"/>
              </w:rPr>
            </w:pPr>
            <w:r>
              <w:rPr>
                <w:rFonts w:hint="eastAsia" w:ascii="仿宋" w:hAnsi="仿宋" w:cs="仿宋"/>
                <w:bCs/>
                <w:color w:val="auto"/>
                <w:szCs w:val="24"/>
                <w:highlight w:val="none"/>
              </w:rPr>
              <w:t>1.供应商资格条件：</w:t>
            </w:r>
          </w:p>
          <w:p w14:paraId="3D3A3AFE">
            <w:pPr>
              <w:wordWrap w:val="0"/>
              <w:jc w:val="both"/>
              <w:rPr>
                <w:rFonts w:ascii="仿宋" w:hAnsi="仿宋" w:cs="仿宋"/>
                <w:bCs/>
                <w:color w:val="auto"/>
                <w:szCs w:val="24"/>
                <w:highlight w:val="none"/>
              </w:rPr>
            </w:pPr>
            <w:r>
              <w:rPr>
                <w:rFonts w:hint="eastAsia" w:ascii="仿宋" w:hAnsi="仿宋" w:cs="仿宋"/>
                <w:bCs/>
                <w:color w:val="auto"/>
                <w:szCs w:val="24"/>
                <w:highlight w:val="none"/>
              </w:rPr>
              <w:t>（1）</w:t>
            </w:r>
            <w:r>
              <w:rPr>
                <w:rFonts w:hint="eastAsia" w:ascii="仿宋" w:hAnsi="仿宋" w:cs="仿宋"/>
                <w:color w:val="auto"/>
                <w:szCs w:val="24"/>
                <w:highlight w:val="none"/>
              </w:rPr>
              <w:t>具有独立承担民事责任的能力</w:t>
            </w:r>
            <w:r>
              <w:rPr>
                <w:rFonts w:hint="eastAsia" w:ascii="仿宋" w:hAnsi="仿宋" w:cs="仿宋"/>
                <w:bCs/>
                <w:color w:val="auto"/>
                <w:szCs w:val="24"/>
                <w:highlight w:val="none"/>
              </w:rPr>
              <w:t>；</w:t>
            </w:r>
          </w:p>
          <w:p w14:paraId="77FD0FE7">
            <w:pPr>
              <w:wordWrap w:val="0"/>
              <w:jc w:val="both"/>
              <w:rPr>
                <w:rFonts w:ascii="仿宋" w:hAnsi="仿宋" w:cs="仿宋"/>
                <w:bCs/>
                <w:color w:val="auto"/>
                <w:szCs w:val="24"/>
                <w:highlight w:val="none"/>
              </w:rPr>
            </w:pPr>
            <w:r>
              <w:rPr>
                <w:rFonts w:hint="eastAsia" w:ascii="仿宋" w:hAnsi="仿宋" w:cs="仿宋"/>
                <w:bCs/>
                <w:color w:val="auto"/>
                <w:szCs w:val="24"/>
                <w:highlight w:val="none"/>
              </w:rPr>
              <w:t>（2）</w:t>
            </w:r>
            <w:r>
              <w:rPr>
                <w:rFonts w:hint="eastAsia" w:ascii="仿宋" w:hAnsi="仿宋" w:cs="仿宋"/>
                <w:color w:val="auto"/>
                <w:szCs w:val="24"/>
                <w:highlight w:val="none"/>
              </w:rPr>
              <w:t>具有良好的商业信誉和健全的财务会计制度</w:t>
            </w:r>
            <w:r>
              <w:rPr>
                <w:rFonts w:hint="eastAsia" w:ascii="仿宋" w:hAnsi="仿宋" w:cs="仿宋"/>
                <w:bCs/>
                <w:color w:val="auto"/>
                <w:szCs w:val="24"/>
                <w:highlight w:val="none"/>
              </w:rPr>
              <w:t>；</w:t>
            </w:r>
          </w:p>
          <w:p w14:paraId="2FB0D4C5">
            <w:pPr>
              <w:wordWrap w:val="0"/>
              <w:jc w:val="both"/>
              <w:rPr>
                <w:rFonts w:ascii="仿宋" w:hAnsi="仿宋" w:cs="仿宋"/>
                <w:bCs/>
                <w:color w:val="auto"/>
                <w:szCs w:val="24"/>
                <w:highlight w:val="none"/>
              </w:rPr>
            </w:pPr>
            <w:r>
              <w:rPr>
                <w:rFonts w:hint="eastAsia" w:ascii="仿宋" w:hAnsi="仿宋" w:cs="仿宋"/>
                <w:bCs/>
                <w:color w:val="auto"/>
                <w:szCs w:val="24"/>
                <w:highlight w:val="none"/>
              </w:rPr>
              <w:t>（3）</w:t>
            </w:r>
            <w:r>
              <w:rPr>
                <w:rFonts w:hint="eastAsia" w:ascii="仿宋" w:hAnsi="仿宋" w:cs="仿宋"/>
                <w:color w:val="auto"/>
                <w:szCs w:val="24"/>
                <w:highlight w:val="none"/>
              </w:rPr>
              <w:t>具有履行合同所必需的设备和专业技术能力</w:t>
            </w:r>
            <w:r>
              <w:rPr>
                <w:rFonts w:hint="eastAsia" w:ascii="仿宋" w:hAnsi="仿宋" w:cs="仿宋"/>
                <w:bCs/>
                <w:color w:val="auto"/>
                <w:szCs w:val="24"/>
                <w:highlight w:val="none"/>
              </w:rPr>
              <w:t>；</w:t>
            </w:r>
          </w:p>
          <w:p w14:paraId="79CFC143">
            <w:pPr>
              <w:wordWrap w:val="0"/>
              <w:jc w:val="both"/>
              <w:rPr>
                <w:rFonts w:ascii="仿宋" w:hAnsi="仿宋" w:cs="仿宋"/>
                <w:bCs/>
                <w:color w:val="auto"/>
                <w:szCs w:val="24"/>
                <w:highlight w:val="none"/>
              </w:rPr>
            </w:pPr>
            <w:r>
              <w:rPr>
                <w:rFonts w:hint="eastAsia" w:ascii="仿宋" w:hAnsi="仿宋" w:cs="仿宋"/>
                <w:bCs/>
                <w:color w:val="auto"/>
                <w:szCs w:val="24"/>
                <w:highlight w:val="none"/>
              </w:rPr>
              <w:t>（4）</w:t>
            </w:r>
            <w:r>
              <w:rPr>
                <w:rFonts w:hint="eastAsia" w:ascii="仿宋" w:hAnsi="仿宋" w:cs="仿宋"/>
                <w:color w:val="auto"/>
                <w:szCs w:val="24"/>
                <w:highlight w:val="none"/>
              </w:rPr>
              <w:t>有依法缴纳税收和社会保障资金的良好记录</w:t>
            </w:r>
            <w:r>
              <w:rPr>
                <w:rFonts w:hint="eastAsia" w:ascii="仿宋" w:hAnsi="仿宋" w:cs="仿宋"/>
                <w:bCs/>
                <w:color w:val="auto"/>
                <w:szCs w:val="24"/>
                <w:highlight w:val="none"/>
              </w:rPr>
              <w:t>；</w:t>
            </w:r>
          </w:p>
          <w:p w14:paraId="63C1E3D2">
            <w:pPr>
              <w:wordWrap w:val="0"/>
              <w:jc w:val="both"/>
              <w:rPr>
                <w:rFonts w:ascii="仿宋" w:hAnsi="仿宋" w:cs="仿宋"/>
                <w:bCs/>
                <w:color w:val="auto"/>
                <w:szCs w:val="24"/>
                <w:highlight w:val="none"/>
              </w:rPr>
            </w:pPr>
            <w:r>
              <w:rPr>
                <w:rFonts w:hint="eastAsia" w:ascii="仿宋" w:hAnsi="仿宋" w:cs="仿宋"/>
                <w:bCs/>
                <w:color w:val="auto"/>
                <w:szCs w:val="24"/>
                <w:highlight w:val="none"/>
              </w:rPr>
              <w:t>（5）参加</w:t>
            </w:r>
            <w:r>
              <w:rPr>
                <w:rFonts w:hint="eastAsia" w:ascii="仿宋" w:hAnsi="仿宋" w:cs="仿宋"/>
                <w:color w:val="auto"/>
                <w:szCs w:val="21"/>
                <w:highlight w:val="none"/>
              </w:rPr>
              <w:t>本次采购活动</w:t>
            </w:r>
            <w:r>
              <w:rPr>
                <w:rFonts w:hint="eastAsia" w:ascii="仿宋" w:hAnsi="仿宋" w:cs="仿宋"/>
                <w:bCs/>
                <w:color w:val="auto"/>
                <w:szCs w:val="24"/>
                <w:highlight w:val="none"/>
              </w:rPr>
              <w:t>前三年内，在经营活动中没有重大违法记录；</w:t>
            </w:r>
          </w:p>
          <w:p w14:paraId="7591B872">
            <w:pPr>
              <w:wordWrap w:val="0"/>
              <w:jc w:val="both"/>
              <w:rPr>
                <w:rFonts w:ascii="仿宋" w:hAnsi="仿宋" w:cs="仿宋"/>
                <w:bCs/>
                <w:color w:val="auto"/>
                <w:szCs w:val="24"/>
                <w:highlight w:val="none"/>
              </w:rPr>
            </w:pPr>
            <w:r>
              <w:rPr>
                <w:rFonts w:hint="eastAsia" w:ascii="仿宋" w:hAnsi="仿宋" w:cs="仿宋"/>
                <w:bCs/>
                <w:color w:val="auto"/>
                <w:szCs w:val="24"/>
                <w:highlight w:val="none"/>
              </w:rPr>
              <w:t>（6）</w:t>
            </w:r>
            <w:r>
              <w:rPr>
                <w:rFonts w:hint="eastAsia" w:ascii="仿宋" w:hAnsi="仿宋" w:cs="仿宋"/>
                <w:color w:val="auto"/>
                <w:szCs w:val="24"/>
                <w:highlight w:val="none"/>
              </w:rPr>
              <w:t>法律、行政法规规定的其他条件及其他资格要求</w:t>
            </w:r>
            <w:r>
              <w:rPr>
                <w:rFonts w:hint="eastAsia" w:ascii="仿宋" w:hAnsi="仿宋" w:cs="仿宋"/>
                <w:bCs/>
                <w:color w:val="auto"/>
                <w:szCs w:val="24"/>
                <w:highlight w:val="none"/>
              </w:rPr>
              <w:t>。</w:t>
            </w:r>
          </w:p>
          <w:p w14:paraId="06463C49">
            <w:pPr>
              <w:wordWrap w:val="0"/>
              <w:jc w:val="both"/>
              <w:rPr>
                <w:rFonts w:ascii="仿宋" w:hAnsi="仿宋" w:cs="仿宋"/>
                <w:bCs/>
                <w:color w:val="auto"/>
                <w:szCs w:val="24"/>
                <w:highlight w:val="none"/>
              </w:rPr>
            </w:pPr>
            <w:r>
              <w:rPr>
                <w:rFonts w:hint="eastAsia" w:ascii="仿宋" w:hAnsi="仿宋" w:cs="仿宋"/>
                <w:bCs/>
                <w:color w:val="auto"/>
                <w:szCs w:val="24"/>
                <w:highlight w:val="none"/>
              </w:rPr>
              <w:t>2、</w:t>
            </w:r>
            <w:r>
              <w:rPr>
                <w:rFonts w:hint="eastAsia" w:ascii="仿宋" w:hAnsi="仿宋" w:cs="仿宋"/>
                <w:color w:val="auto"/>
                <w:szCs w:val="24"/>
                <w:highlight w:val="none"/>
              </w:rPr>
              <w:t>单位负责人为同一人或者存在直接控股、管理关系的不同供应商，不得参加同一合同项下的采购活动</w:t>
            </w:r>
            <w:r>
              <w:rPr>
                <w:rFonts w:hint="eastAsia" w:ascii="仿宋" w:hAnsi="仿宋" w:cs="仿宋"/>
                <w:bCs/>
                <w:color w:val="auto"/>
                <w:szCs w:val="24"/>
                <w:highlight w:val="none"/>
              </w:rPr>
              <w:t>。</w:t>
            </w:r>
          </w:p>
          <w:p w14:paraId="4C27B0F3">
            <w:pPr>
              <w:wordWrap w:val="0"/>
              <w:jc w:val="both"/>
              <w:rPr>
                <w:rFonts w:ascii="仿宋" w:hAnsi="仿宋" w:cs="仿宋"/>
                <w:bCs/>
                <w:color w:val="auto"/>
                <w:szCs w:val="24"/>
                <w:highlight w:val="none"/>
              </w:rPr>
            </w:pPr>
            <w:r>
              <w:rPr>
                <w:rFonts w:hint="eastAsia" w:ascii="仿宋" w:hAnsi="仿宋" w:cs="仿宋"/>
                <w:bCs/>
                <w:color w:val="auto"/>
                <w:szCs w:val="24"/>
                <w:highlight w:val="none"/>
              </w:rPr>
              <w:t>3、</w:t>
            </w:r>
            <w:r>
              <w:rPr>
                <w:rFonts w:hint="eastAsia" w:ascii="仿宋" w:hAnsi="仿宋" w:cs="仿宋"/>
                <w:color w:val="auto"/>
                <w:szCs w:val="24"/>
                <w:highlight w:val="none"/>
              </w:rPr>
              <w:t>通过“信用中国”或“</w:t>
            </w:r>
            <w:r>
              <w:rPr>
                <w:rFonts w:hint="eastAsia" w:ascii="仿宋" w:hAnsi="仿宋" w:cs="仿宋"/>
                <w:color w:val="auto"/>
                <w:szCs w:val="24"/>
                <w:highlight w:val="none"/>
                <w:lang w:eastAsia="zh-CN"/>
              </w:rPr>
              <w:t>中国政府采购网</w:t>
            </w:r>
            <w:r>
              <w:rPr>
                <w:rFonts w:hint="eastAsia" w:ascii="仿宋" w:hAnsi="仿宋" w:cs="仿宋"/>
                <w:color w:val="auto"/>
                <w:szCs w:val="24"/>
                <w:highlight w:val="none"/>
              </w:rPr>
              <w:t>”查询相关主体信用记录，被列入失信被执行人、重大税收违法失信主体、采购严重违法失信行为记录名单的供应商（处罚期限尚未届满的），不得参与本项目的采购活动</w:t>
            </w:r>
            <w:r>
              <w:rPr>
                <w:rFonts w:hint="eastAsia" w:ascii="仿宋" w:hAnsi="仿宋" w:cs="仿宋"/>
                <w:color w:val="auto"/>
                <w:szCs w:val="24"/>
                <w:highlight w:val="none"/>
                <w:lang w:eastAsia="zh-CN"/>
              </w:rPr>
              <w:t>。</w:t>
            </w:r>
            <w:r>
              <w:rPr>
                <w:rFonts w:hint="eastAsia" w:ascii="仿宋" w:hAnsi="仿宋" w:cs="仿宋"/>
                <w:b/>
                <w:bCs w:val="0"/>
                <w:color w:val="auto"/>
                <w:szCs w:val="24"/>
                <w:highlight w:val="none"/>
              </w:rPr>
              <w:t>【提供</w:t>
            </w:r>
            <w:r>
              <w:rPr>
                <w:rFonts w:hint="eastAsia" w:ascii="仿宋" w:hAnsi="仿宋" w:cs="仿宋"/>
                <w:b/>
                <w:bCs w:val="0"/>
                <w:color w:val="auto"/>
                <w:szCs w:val="24"/>
                <w:highlight w:val="none"/>
                <w:lang w:eastAsia="zh-CN"/>
              </w:rPr>
              <w:t>征集</w:t>
            </w:r>
            <w:r>
              <w:rPr>
                <w:rFonts w:hint="eastAsia" w:ascii="仿宋" w:hAnsi="仿宋" w:cs="仿宋"/>
                <w:b/>
                <w:bCs w:val="0"/>
                <w:color w:val="auto"/>
                <w:szCs w:val="24"/>
                <w:highlight w:val="none"/>
              </w:rPr>
              <w:t>截止时间前7日内“中国政府采购网”查询截图及“信用中国”网站的查询结果《法人和非法人组织公共信用信息报告》或提供江西省政府采购供应商资格信用承诺函加盖供应商公章，查询路途：进入“信用中国”官网→在右上角的“查询”端口输入企业名称→点击企业名称进入企业页面→点击“下载信用信息报告”→下载并生成《法人和非法人组织公共信用信息报告》】</w:t>
            </w:r>
            <w:r>
              <w:rPr>
                <w:rFonts w:hint="eastAsia" w:ascii="仿宋" w:hAnsi="仿宋" w:cs="仿宋"/>
                <w:bCs/>
                <w:color w:val="auto"/>
                <w:szCs w:val="24"/>
                <w:highlight w:val="none"/>
              </w:rPr>
              <w:t>。</w:t>
            </w:r>
          </w:p>
          <w:p w14:paraId="3B6C12C4">
            <w:pPr>
              <w:wordWrap w:val="0"/>
              <w:jc w:val="both"/>
              <w:rPr>
                <w:rFonts w:ascii="仿宋" w:hAnsi="仿宋" w:cs="仿宋"/>
                <w:bCs/>
                <w:color w:val="auto"/>
                <w:szCs w:val="24"/>
                <w:highlight w:val="none"/>
              </w:rPr>
            </w:pPr>
            <w:r>
              <w:rPr>
                <w:rFonts w:hint="eastAsia" w:ascii="仿宋" w:hAnsi="仿宋" w:cs="仿宋"/>
                <w:bCs/>
                <w:color w:val="auto"/>
                <w:szCs w:val="24"/>
                <w:highlight w:val="none"/>
              </w:rPr>
              <w:t>5、</w:t>
            </w:r>
            <w:r>
              <w:rPr>
                <w:rFonts w:hint="eastAsia" w:ascii="仿宋" w:hAnsi="仿宋" w:cs="仿宋"/>
                <w:color w:val="auto"/>
                <w:szCs w:val="24"/>
                <w:highlight w:val="none"/>
              </w:rPr>
              <w:t>供应商被吉安市城市建设投资开发有限公司列为“黑名单”的，在处罚期内不得参与本项目的采购活动</w:t>
            </w:r>
            <w:r>
              <w:rPr>
                <w:rFonts w:hint="eastAsia" w:ascii="仿宋" w:hAnsi="仿宋" w:cs="仿宋"/>
                <w:bCs/>
                <w:color w:val="auto"/>
                <w:szCs w:val="24"/>
                <w:highlight w:val="none"/>
                <w:lang w:val="en-US" w:eastAsia="zh-CN"/>
              </w:rPr>
              <w:t xml:space="preserve"> </w:t>
            </w:r>
            <w:r>
              <w:rPr>
                <w:rFonts w:hint="eastAsia" w:ascii="仿宋" w:hAnsi="仿宋" w:cs="仿宋"/>
                <w:bCs/>
                <w:color w:val="auto"/>
                <w:szCs w:val="24"/>
                <w:highlight w:val="none"/>
              </w:rPr>
              <w:t>。</w:t>
            </w:r>
          </w:p>
        </w:tc>
      </w:tr>
      <w:tr w14:paraId="5F3D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4FE3A4DF">
            <w:pPr>
              <w:snapToGrid w:val="0"/>
              <w:jc w:val="center"/>
              <w:rPr>
                <w:rFonts w:ascii="仿宋" w:hAnsi="仿宋" w:cs="仿宋"/>
                <w:color w:val="auto"/>
                <w:szCs w:val="24"/>
                <w:highlight w:val="none"/>
              </w:rPr>
            </w:pPr>
            <w:r>
              <w:rPr>
                <w:rFonts w:hint="eastAsia" w:ascii="仿宋" w:hAnsi="仿宋" w:cs="仿宋"/>
                <w:color w:val="auto"/>
                <w:szCs w:val="24"/>
                <w:highlight w:val="none"/>
              </w:rPr>
              <w:t>4</w:t>
            </w:r>
          </w:p>
        </w:tc>
        <w:tc>
          <w:tcPr>
            <w:tcW w:w="1545" w:type="dxa"/>
            <w:tcBorders>
              <w:top w:val="single" w:color="auto" w:sz="4" w:space="0"/>
              <w:left w:val="single" w:color="auto" w:sz="4" w:space="0"/>
              <w:right w:val="single" w:color="auto" w:sz="4" w:space="0"/>
            </w:tcBorders>
            <w:noWrap/>
            <w:vAlign w:val="center"/>
          </w:tcPr>
          <w:p w14:paraId="2CE28A8A">
            <w:pPr>
              <w:jc w:val="center"/>
              <w:rPr>
                <w:rFonts w:ascii="仿宋" w:hAnsi="仿宋" w:cs="仿宋"/>
                <w:color w:val="auto"/>
                <w:szCs w:val="24"/>
                <w:highlight w:val="none"/>
              </w:rPr>
            </w:pPr>
            <w:r>
              <w:rPr>
                <w:rFonts w:hint="eastAsia" w:ascii="仿宋" w:hAnsi="仿宋" w:cs="仿宋"/>
                <w:color w:val="auto"/>
                <w:szCs w:val="24"/>
                <w:highlight w:val="none"/>
              </w:rPr>
              <w:t>质疑与澄清、变更发布形式、时间及领取地点</w:t>
            </w:r>
          </w:p>
          <w:p w14:paraId="79ECDD18">
            <w:pPr>
              <w:jc w:val="center"/>
              <w:rPr>
                <w:rFonts w:ascii="仿宋" w:hAnsi="仿宋" w:cs="仿宋"/>
                <w:color w:val="auto"/>
                <w:szCs w:val="24"/>
                <w:highlight w:val="none"/>
              </w:rPr>
            </w:pPr>
          </w:p>
        </w:tc>
        <w:tc>
          <w:tcPr>
            <w:tcW w:w="7333" w:type="dxa"/>
            <w:tcBorders>
              <w:top w:val="single" w:color="auto" w:sz="4" w:space="0"/>
              <w:left w:val="single" w:color="auto" w:sz="4" w:space="0"/>
              <w:right w:val="single" w:color="auto" w:sz="4" w:space="0"/>
            </w:tcBorders>
            <w:noWrap/>
            <w:vAlign w:val="center"/>
          </w:tcPr>
          <w:p w14:paraId="026E7364">
            <w:pPr>
              <w:rPr>
                <w:rFonts w:ascii="仿宋" w:hAnsi="仿宋" w:cs="仿宋"/>
                <w:color w:val="auto"/>
                <w:szCs w:val="24"/>
                <w:highlight w:val="none"/>
              </w:rPr>
            </w:pPr>
            <w:r>
              <w:rPr>
                <w:rFonts w:hint="eastAsia" w:ascii="仿宋" w:hAnsi="仿宋" w:cs="仿宋"/>
                <w:color w:val="auto"/>
                <w:szCs w:val="24"/>
                <w:highlight w:val="none"/>
              </w:rPr>
              <w:t>质疑与澄清、变更发布形式、时间及领取地点：</w:t>
            </w:r>
          </w:p>
          <w:p w14:paraId="2186FC60">
            <w:pPr>
              <w:rPr>
                <w:rFonts w:ascii="仿宋" w:hAnsi="仿宋" w:cs="仿宋"/>
                <w:color w:val="auto"/>
                <w:szCs w:val="24"/>
                <w:highlight w:val="none"/>
              </w:rPr>
            </w:pPr>
            <w:r>
              <w:rPr>
                <w:rFonts w:hint="eastAsia" w:ascii="仿宋" w:hAnsi="仿宋" w:cs="仿宋"/>
                <w:color w:val="auto"/>
                <w:szCs w:val="24"/>
                <w:highlight w:val="none"/>
              </w:rPr>
              <w:t>供应商认为征集文件、征集过程、入围结果使自己的权益受到损害的，可以在知道或者应知其权益受到损害之日起7个工作日内，以书面形式并按照“谁主张、谁举证”的原则向采购人、采购代理机构提出质疑。供应商应在法定质疑期内一次性提出针对同一采购程序环节的质疑。</w:t>
            </w:r>
          </w:p>
          <w:p w14:paraId="2384822D">
            <w:pPr>
              <w:rPr>
                <w:rFonts w:ascii="仿宋" w:hAnsi="仿宋" w:cs="仿宋"/>
                <w:color w:val="auto"/>
                <w:szCs w:val="24"/>
                <w:highlight w:val="none"/>
              </w:rPr>
            </w:pPr>
            <w:r>
              <w:rPr>
                <w:rFonts w:hint="eastAsia" w:ascii="仿宋" w:hAnsi="仿宋" w:cs="仿宋"/>
                <w:color w:val="auto"/>
                <w:szCs w:val="24"/>
                <w:highlight w:val="none"/>
              </w:rPr>
              <w:t>形式：书面（含邮件）</w:t>
            </w:r>
          </w:p>
          <w:p w14:paraId="417C4999">
            <w:pPr>
              <w:rPr>
                <w:rFonts w:ascii="仿宋" w:hAnsi="仿宋" w:cs="仿宋"/>
                <w:color w:val="auto"/>
                <w:szCs w:val="24"/>
                <w:highlight w:val="none"/>
              </w:rPr>
            </w:pPr>
            <w:r>
              <w:rPr>
                <w:rFonts w:hint="eastAsia" w:ascii="仿宋" w:hAnsi="仿宋" w:cs="仿宋"/>
                <w:color w:val="auto"/>
                <w:szCs w:val="24"/>
                <w:highlight w:val="none"/>
              </w:rPr>
              <w:t>截止时间：截止时间前3个工作日</w:t>
            </w:r>
          </w:p>
          <w:p w14:paraId="74D561BD">
            <w:pPr>
              <w:rPr>
                <w:rFonts w:ascii="仿宋" w:hAnsi="仿宋" w:cs="仿宋"/>
                <w:color w:val="auto"/>
                <w:szCs w:val="24"/>
                <w:highlight w:val="none"/>
              </w:rPr>
            </w:pPr>
            <w:r>
              <w:rPr>
                <w:rFonts w:hint="eastAsia" w:ascii="仿宋" w:hAnsi="仿宋" w:cs="仿宋"/>
                <w:color w:val="auto"/>
                <w:szCs w:val="24"/>
                <w:highlight w:val="none"/>
              </w:rPr>
              <w:t>书面递交地点：吉安城投建设监理有限公司</w:t>
            </w:r>
          </w:p>
          <w:p w14:paraId="186B60CA">
            <w:pPr>
              <w:rPr>
                <w:rFonts w:ascii="仿宋" w:hAnsi="仿宋" w:cs="仿宋"/>
                <w:color w:val="auto"/>
                <w:szCs w:val="24"/>
                <w:highlight w:val="none"/>
              </w:rPr>
            </w:pPr>
            <w:r>
              <w:rPr>
                <w:rFonts w:hint="eastAsia" w:ascii="仿宋" w:hAnsi="仿宋" w:cs="仿宋"/>
                <w:color w:val="auto"/>
                <w:szCs w:val="24"/>
                <w:highlight w:val="none"/>
              </w:rPr>
              <w:t>变更发布形式:网上公布</w:t>
            </w:r>
          </w:p>
          <w:p w14:paraId="4D83B2EA">
            <w:pPr>
              <w:rPr>
                <w:rFonts w:ascii="仿宋" w:hAnsi="仿宋" w:cs="仿宋"/>
                <w:color w:val="auto"/>
                <w:szCs w:val="24"/>
                <w:highlight w:val="none"/>
              </w:rPr>
            </w:pPr>
            <w:r>
              <w:rPr>
                <w:rFonts w:hint="eastAsia" w:ascii="仿宋" w:hAnsi="仿宋" w:cs="仿宋"/>
                <w:color w:val="auto"/>
                <w:szCs w:val="24"/>
                <w:highlight w:val="none"/>
              </w:rPr>
              <w:t>截止时间：提交首次响应文件截止之日3个工作日前</w:t>
            </w:r>
          </w:p>
        </w:tc>
      </w:tr>
      <w:tr w14:paraId="4002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69EF262B">
            <w:pPr>
              <w:jc w:val="center"/>
              <w:rPr>
                <w:rFonts w:ascii="仿宋" w:hAnsi="仿宋" w:cs="仿宋"/>
                <w:color w:val="auto"/>
                <w:szCs w:val="24"/>
                <w:highlight w:val="none"/>
              </w:rPr>
            </w:pPr>
            <w:r>
              <w:rPr>
                <w:rFonts w:hint="eastAsia" w:ascii="仿宋" w:hAnsi="仿宋" w:cs="仿宋"/>
                <w:color w:val="auto"/>
                <w:szCs w:val="24"/>
                <w:highlight w:val="none"/>
              </w:rPr>
              <w:t>5</w:t>
            </w:r>
          </w:p>
        </w:tc>
        <w:tc>
          <w:tcPr>
            <w:tcW w:w="1545" w:type="dxa"/>
            <w:tcBorders>
              <w:top w:val="single" w:color="auto" w:sz="4" w:space="0"/>
              <w:left w:val="single" w:color="auto" w:sz="4" w:space="0"/>
              <w:bottom w:val="single" w:color="auto" w:sz="4" w:space="0"/>
              <w:right w:val="single" w:color="auto" w:sz="4" w:space="0"/>
            </w:tcBorders>
            <w:noWrap/>
            <w:vAlign w:val="center"/>
          </w:tcPr>
          <w:p w14:paraId="1D2ABC91">
            <w:pPr>
              <w:jc w:val="center"/>
              <w:rPr>
                <w:rFonts w:ascii="仿宋" w:hAnsi="仿宋" w:cs="仿宋"/>
                <w:color w:val="auto"/>
                <w:szCs w:val="24"/>
                <w:highlight w:val="none"/>
              </w:rPr>
            </w:pPr>
            <w:r>
              <w:rPr>
                <w:rFonts w:hint="eastAsia" w:ascii="仿宋" w:hAnsi="仿宋" w:cs="仿宋"/>
                <w:color w:val="auto"/>
                <w:szCs w:val="24"/>
                <w:highlight w:val="none"/>
                <w:lang w:val="en-US" w:eastAsia="zh-CN"/>
              </w:rPr>
              <w:t>响应</w:t>
            </w:r>
            <w:r>
              <w:rPr>
                <w:rFonts w:hint="eastAsia" w:ascii="仿宋" w:hAnsi="仿宋" w:cs="仿宋"/>
                <w:color w:val="auto"/>
                <w:szCs w:val="24"/>
                <w:highlight w:val="none"/>
              </w:rPr>
              <w:t>有效期</w:t>
            </w:r>
          </w:p>
        </w:tc>
        <w:tc>
          <w:tcPr>
            <w:tcW w:w="7333" w:type="dxa"/>
            <w:tcBorders>
              <w:top w:val="single" w:color="auto" w:sz="4" w:space="0"/>
              <w:left w:val="single" w:color="auto" w:sz="4" w:space="0"/>
              <w:bottom w:val="single" w:color="auto" w:sz="4" w:space="0"/>
              <w:right w:val="single" w:color="auto" w:sz="4" w:space="0"/>
            </w:tcBorders>
            <w:noWrap/>
            <w:vAlign w:val="center"/>
          </w:tcPr>
          <w:p w14:paraId="1EC075E6">
            <w:pPr>
              <w:rPr>
                <w:rFonts w:ascii="仿宋" w:hAnsi="仿宋" w:cs="仿宋"/>
                <w:color w:val="auto"/>
                <w:szCs w:val="24"/>
                <w:highlight w:val="none"/>
              </w:rPr>
            </w:pPr>
            <w:r>
              <w:rPr>
                <w:rFonts w:hint="eastAsia" w:ascii="仿宋" w:hAnsi="仿宋" w:cs="仿宋"/>
                <w:color w:val="auto"/>
                <w:szCs w:val="24"/>
                <w:highlight w:val="none"/>
                <w:lang w:val="en-US" w:eastAsia="zh-CN"/>
              </w:rPr>
              <w:t>响应</w:t>
            </w:r>
            <w:r>
              <w:rPr>
                <w:rFonts w:hint="eastAsia" w:ascii="仿宋" w:hAnsi="仿宋" w:cs="仿宋"/>
                <w:color w:val="auto"/>
                <w:szCs w:val="24"/>
                <w:highlight w:val="none"/>
              </w:rPr>
              <w:t>截止后90天</w:t>
            </w:r>
          </w:p>
        </w:tc>
      </w:tr>
      <w:tr w14:paraId="7C68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78A9E5A4">
            <w:pPr>
              <w:jc w:val="center"/>
              <w:rPr>
                <w:rFonts w:ascii="仿宋" w:hAnsi="仿宋" w:cs="仿宋"/>
                <w:color w:val="auto"/>
                <w:szCs w:val="24"/>
                <w:highlight w:val="none"/>
              </w:rPr>
            </w:pPr>
            <w:r>
              <w:rPr>
                <w:rFonts w:hint="eastAsia" w:ascii="仿宋" w:hAnsi="仿宋" w:cs="仿宋"/>
                <w:color w:val="auto"/>
                <w:szCs w:val="24"/>
                <w:highlight w:val="none"/>
              </w:rPr>
              <w:t>6</w:t>
            </w:r>
          </w:p>
        </w:tc>
        <w:tc>
          <w:tcPr>
            <w:tcW w:w="1545" w:type="dxa"/>
            <w:tcBorders>
              <w:top w:val="single" w:color="auto" w:sz="4" w:space="0"/>
              <w:left w:val="single" w:color="auto" w:sz="4" w:space="0"/>
              <w:bottom w:val="single" w:color="auto" w:sz="4" w:space="0"/>
              <w:right w:val="single" w:color="auto" w:sz="4" w:space="0"/>
            </w:tcBorders>
            <w:noWrap/>
            <w:vAlign w:val="center"/>
          </w:tcPr>
          <w:p w14:paraId="788164CB">
            <w:pPr>
              <w:jc w:val="center"/>
              <w:rPr>
                <w:rFonts w:ascii="仿宋" w:hAnsi="仿宋" w:cs="仿宋"/>
                <w:color w:val="auto"/>
                <w:szCs w:val="24"/>
                <w:highlight w:val="none"/>
              </w:rPr>
            </w:pPr>
            <w:r>
              <w:rPr>
                <w:rFonts w:hint="eastAsia" w:ascii="仿宋" w:hAnsi="仿宋" w:cs="仿宋"/>
                <w:color w:val="auto"/>
                <w:szCs w:val="24"/>
                <w:highlight w:val="none"/>
              </w:rPr>
              <w:t>响应文件份数</w:t>
            </w:r>
          </w:p>
        </w:tc>
        <w:tc>
          <w:tcPr>
            <w:tcW w:w="7333" w:type="dxa"/>
            <w:tcBorders>
              <w:top w:val="single" w:color="auto" w:sz="4" w:space="0"/>
              <w:left w:val="single" w:color="auto" w:sz="4" w:space="0"/>
              <w:bottom w:val="single" w:color="auto" w:sz="4" w:space="0"/>
              <w:right w:val="single" w:color="auto" w:sz="4" w:space="0"/>
            </w:tcBorders>
            <w:noWrap/>
            <w:vAlign w:val="center"/>
          </w:tcPr>
          <w:p w14:paraId="69DDD780">
            <w:pPr>
              <w:spacing w:line="312" w:lineRule="auto"/>
              <w:rPr>
                <w:rFonts w:ascii="仿宋" w:hAnsi="仿宋" w:cs="仿宋"/>
                <w:color w:val="auto"/>
                <w:szCs w:val="24"/>
                <w:highlight w:val="none"/>
              </w:rPr>
            </w:pPr>
            <w:r>
              <w:rPr>
                <w:rFonts w:hint="eastAsia" w:ascii="仿宋" w:hAnsi="仿宋" w:cs="仿宋"/>
                <w:color w:val="auto"/>
                <w:highlight w:val="none"/>
              </w:rPr>
              <w:t>提交一式两份纸质</w:t>
            </w:r>
            <w:r>
              <w:rPr>
                <w:rFonts w:hint="eastAsia" w:ascii="仿宋" w:hAnsi="仿宋" w:cs="仿宋"/>
                <w:color w:val="auto"/>
                <w:highlight w:val="none"/>
                <w:lang w:val="en-US" w:eastAsia="zh-CN"/>
              </w:rPr>
              <w:t>响应</w:t>
            </w:r>
            <w:r>
              <w:rPr>
                <w:rFonts w:hint="eastAsia" w:ascii="仿宋" w:hAnsi="仿宋" w:cs="仿宋"/>
                <w:color w:val="auto"/>
                <w:highlight w:val="none"/>
              </w:rPr>
              <w:t>文件（1份正本、1份副本），</w:t>
            </w:r>
            <w:r>
              <w:rPr>
                <w:rFonts w:hint="eastAsia" w:ascii="仿宋" w:hAnsi="仿宋" w:cs="仿宋"/>
                <w:color w:val="auto"/>
                <w:highlight w:val="none"/>
                <w:lang w:eastAsia="zh-CN"/>
              </w:rPr>
              <w:t>响应</w:t>
            </w:r>
            <w:r>
              <w:rPr>
                <w:rFonts w:hint="eastAsia" w:ascii="仿宋" w:hAnsi="仿宋" w:cs="仿宋"/>
                <w:color w:val="auto"/>
                <w:highlight w:val="none"/>
              </w:rPr>
              <w:t>文件的正本与副本如有不一致之处，以正本为准。</w:t>
            </w:r>
          </w:p>
        </w:tc>
      </w:tr>
      <w:tr w14:paraId="2CDB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72C85C5D">
            <w:pPr>
              <w:jc w:val="center"/>
              <w:rPr>
                <w:rFonts w:ascii="仿宋" w:hAnsi="仿宋" w:cs="仿宋"/>
                <w:color w:val="auto"/>
                <w:szCs w:val="24"/>
                <w:highlight w:val="none"/>
              </w:rPr>
            </w:pPr>
            <w:r>
              <w:rPr>
                <w:rFonts w:hint="eastAsia" w:ascii="仿宋" w:hAnsi="仿宋" w:cs="仿宋"/>
                <w:color w:val="auto"/>
                <w:szCs w:val="24"/>
                <w:highlight w:val="none"/>
              </w:rPr>
              <w:t>7</w:t>
            </w:r>
          </w:p>
        </w:tc>
        <w:tc>
          <w:tcPr>
            <w:tcW w:w="1545" w:type="dxa"/>
            <w:tcBorders>
              <w:top w:val="single" w:color="auto" w:sz="4" w:space="0"/>
              <w:left w:val="single" w:color="auto" w:sz="4" w:space="0"/>
              <w:bottom w:val="single" w:color="auto" w:sz="4" w:space="0"/>
              <w:right w:val="single" w:color="auto" w:sz="4" w:space="0"/>
            </w:tcBorders>
            <w:noWrap/>
            <w:vAlign w:val="center"/>
          </w:tcPr>
          <w:p w14:paraId="30028D02">
            <w:pPr>
              <w:jc w:val="center"/>
              <w:rPr>
                <w:rFonts w:ascii="仿宋" w:hAnsi="仿宋" w:cs="仿宋"/>
                <w:color w:val="auto"/>
                <w:szCs w:val="24"/>
                <w:highlight w:val="none"/>
              </w:rPr>
            </w:pPr>
            <w:r>
              <w:rPr>
                <w:rFonts w:hint="eastAsia" w:ascii="仿宋" w:hAnsi="仿宋" w:cs="仿宋"/>
                <w:color w:val="auto"/>
                <w:szCs w:val="24"/>
                <w:highlight w:val="none"/>
              </w:rPr>
              <w:t>响应时间及地点</w:t>
            </w:r>
          </w:p>
        </w:tc>
        <w:tc>
          <w:tcPr>
            <w:tcW w:w="7333" w:type="dxa"/>
            <w:tcBorders>
              <w:top w:val="single" w:color="auto" w:sz="4" w:space="0"/>
              <w:left w:val="single" w:color="auto" w:sz="4" w:space="0"/>
              <w:bottom w:val="single" w:color="auto" w:sz="4" w:space="0"/>
              <w:right w:val="single" w:color="auto" w:sz="4" w:space="0"/>
            </w:tcBorders>
            <w:noWrap/>
            <w:vAlign w:val="center"/>
          </w:tcPr>
          <w:p w14:paraId="1C175A18">
            <w:pPr>
              <w:rPr>
                <w:rFonts w:ascii="仿宋" w:hAnsi="仿宋" w:cs="仿宋"/>
                <w:b/>
                <w:color w:val="auto"/>
                <w:szCs w:val="24"/>
                <w:highlight w:val="none"/>
              </w:rPr>
            </w:pPr>
            <w:r>
              <w:rPr>
                <w:rFonts w:hint="eastAsia" w:ascii="仿宋" w:hAnsi="仿宋" w:cs="仿宋"/>
                <w:color w:val="auto"/>
                <w:szCs w:val="24"/>
                <w:highlight w:val="none"/>
              </w:rPr>
              <w:t>递交截止时间：</w:t>
            </w:r>
            <w:r>
              <w:rPr>
                <w:rFonts w:hint="eastAsia" w:ascii="仿宋" w:hAnsi="仿宋" w:cs="仿宋"/>
                <w:color w:val="auto"/>
                <w:szCs w:val="24"/>
                <w:highlight w:val="none"/>
                <w:lang w:eastAsia="zh-CN"/>
              </w:rPr>
              <w:t>2025年</w:t>
            </w:r>
            <w:r>
              <w:rPr>
                <w:rFonts w:hint="eastAsia" w:ascii="仿宋" w:hAnsi="仿宋" w:cs="仿宋"/>
                <w:color w:val="auto"/>
                <w:szCs w:val="24"/>
                <w:highlight w:val="none"/>
                <w:lang w:val="en-US" w:eastAsia="zh-CN"/>
              </w:rPr>
              <w:t xml:space="preserve"> 11 </w:t>
            </w:r>
            <w:r>
              <w:rPr>
                <w:rFonts w:hint="eastAsia" w:ascii="仿宋" w:hAnsi="仿宋" w:cs="仿宋"/>
                <w:color w:val="auto"/>
                <w:szCs w:val="24"/>
                <w:highlight w:val="none"/>
                <w:lang w:eastAsia="zh-CN"/>
              </w:rPr>
              <w:t>月</w:t>
            </w:r>
            <w:r>
              <w:rPr>
                <w:rFonts w:hint="eastAsia" w:ascii="仿宋" w:hAnsi="仿宋" w:cs="仿宋"/>
                <w:color w:val="auto"/>
                <w:szCs w:val="24"/>
                <w:highlight w:val="none"/>
                <w:lang w:val="en-US" w:eastAsia="zh-CN"/>
              </w:rPr>
              <w:t xml:space="preserve"> 26 </w:t>
            </w:r>
            <w:r>
              <w:rPr>
                <w:rFonts w:hint="eastAsia" w:ascii="仿宋" w:hAnsi="仿宋" w:cs="仿宋"/>
                <w:color w:val="auto"/>
                <w:szCs w:val="24"/>
                <w:highlight w:val="none"/>
                <w:lang w:eastAsia="zh-CN"/>
              </w:rPr>
              <w:t>日</w:t>
            </w:r>
            <w:r>
              <w:rPr>
                <w:rFonts w:hint="eastAsia" w:ascii="仿宋" w:hAnsi="仿宋" w:cs="仿宋"/>
                <w:color w:val="auto"/>
                <w:szCs w:val="24"/>
                <w:highlight w:val="none"/>
              </w:rPr>
              <w:t>9：30</w:t>
            </w:r>
          </w:p>
          <w:p w14:paraId="345B0A41">
            <w:pPr>
              <w:rPr>
                <w:rFonts w:ascii="仿宋" w:hAnsi="仿宋" w:cs="仿宋"/>
                <w:color w:val="auto"/>
                <w:szCs w:val="24"/>
                <w:highlight w:val="none"/>
              </w:rPr>
            </w:pPr>
            <w:r>
              <w:rPr>
                <w:rFonts w:hint="eastAsia" w:ascii="仿宋" w:hAnsi="仿宋" w:cs="仿宋"/>
                <w:color w:val="auto"/>
                <w:szCs w:val="24"/>
                <w:highlight w:val="none"/>
              </w:rPr>
              <w:t>地点:江西省吉安市高铁新区五指峰总部经济大楼520室</w:t>
            </w:r>
          </w:p>
        </w:tc>
      </w:tr>
      <w:tr w14:paraId="0C49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19C69FBB">
            <w:pPr>
              <w:jc w:val="center"/>
              <w:rPr>
                <w:rFonts w:ascii="仿宋" w:hAnsi="仿宋" w:cs="仿宋"/>
                <w:color w:val="auto"/>
                <w:szCs w:val="24"/>
                <w:highlight w:val="none"/>
              </w:rPr>
            </w:pPr>
            <w:r>
              <w:rPr>
                <w:rFonts w:hint="eastAsia" w:ascii="仿宋" w:hAnsi="仿宋" w:cs="仿宋"/>
                <w:color w:val="auto"/>
                <w:szCs w:val="24"/>
                <w:highlight w:val="none"/>
              </w:rPr>
              <w:t>8</w:t>
            </w:r>
          </w:p>
        </w:tc>
        <w:tc>
          <w:tcPr>
            <w:tcW w:w="1545" w:type="dxa"/>
            <w:tcBorders>
              <w:top w:val="single" w:color="auto" w:sz="4" w:space="0"/>
              <w:left w:val="single" w:color="auto" w:sz="4" w:space="0"/>
              <w:bottom w:val="single" w:color="auto" w:sz="4" w:space="0"/>
              <w:right w:val="single" w:color="auto" w:sz="4" w:space="0"/>
            </w:tcBorders>
            <w:noWrap/>
            <w:vAlign w:val="center"/>
          </w:tcPr>
          <w:p w14:paraId="5E548296">
            <w:pPr>
              <w:jc w:val="center"/>
              <w:rPr>
                <w:rFonts w:ascii="仿宋" w:hAnsi="仿宋" w:cs="仿宋"/>
                <w:color w:val="auto"/>
                <w:szCs w:val="24"/>
                <w:highlight w:val="none"/>
              </w:rPr>
            </w:pPr>
            <w:r>
              <w:rPr>
                <w:rFonts w:hint="eastAsia" w:ascii="仿宋" w:hAnsi="仿宋" w:cs="仿宋"/>
                <w:color w:val="auto"/>
                <w:szCs w:val="24"/>
                <w:highlight w:val="none"/>
              </w:rPr>
              <w:t>评标方法</w:t>
            </w:r>
          </w:p>
        </w:tc>
        <w:tc>
          <w:tcPr>
            <w:tcW w:w="7333" w:type="dxa"/>
            <w:tcBorders>
              <w:top w:val="single" w:color="auto" w:sz="4" w:space="0"/>
              <w:left w:val="single" w:color="auto" w:sz="4" w:space="0"/>
              <w:bottom w:val="single" w:color="auto" w:sz="4" w:space="0"/>
              <w:right w:val="single" w:color="auto" w:sz="4" w:space="0"/>
            </w:tcBorders>
            <w:noWrap/>
            <w:vAlign w:val="center"/>
          </w:tcPr>
          <w:p w14:paraId="7A73D1BF">
            <w:pPr>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第一阶段</w:t>
            </w:r>
            <w:r>
              <w:rPr>
                <w:rFonts w:hint="eastAsia" w:ascii="仿宋" w:hAnsi="仿宋" w:cs="仿宋"/>
                <w:color w:val="auto"/>
                <w:highlight w:val="none"/>
                <w:lang w:eastAsia="zh-CN"/>
              </w:rPr>
              <w:t>：</w:t>
            </w:r>
            <w:r>
              <w:rPr>
                <w:rFonts w:hint="eastAsia" w:ascii="仿宋" w:hAnsi="仿宋" w:eastAsia="仿宋" w:cs="仿宋"/>
                <w:color w:val="auto"/>
                <w:highlight w:val="none"/>
              </w:rPr>
              <w:t>入围供应商的评审方法</w:t>
            </w:r>
            <w:r>
              <w:rPr>
                <w:rFonts w:hint="eastAsia" w:ascii="仿宋" w:hAnsi="仿宋" w:cs="仿宋"/>
                <w:color w:val="auto"/>
                <w:highlight w:val="none"/>
                <w:lang w:val="en-US" w:eastAsia="zh-CN"/>
              </w:rPr>
              <w:t>为</w:t>
            </w:r>
            <w:r>
              <w:rPr>
                <w:rFonts w:hint="eastAsia" w:ascii="仿宋" w:hAnsi="仿宋" w:eastAsia="仿宋" w:cs="仿宋"/>
                <w:color w:val="auto"/>
                <w:highlight w:val="none"/>
              </w:rPr>
              <w:t>质量优</w:t>
            </w:r>
            <w:r>
              <w:rPr>
                <w:rFonts w:hint="eastAsia" w:ascii="仿宋" w:hAnsi="仿宋" w:cs="仿宋"/>
                <w:color w:val="auto"/>
                <w:highlight w:val="none"/>
                <w:lang w:val="en-US" w:eastAsia="zh-CN"/>
              </w:rPr>
              <w:t>先</w:t>
            </w:r>
            <w:r>
              <w:rPr>
                <w:rFonts w:hint="eastAsia" w:ascii="仿宋" w:hAnsi="仿宋" w:eastAsia="仿宋" w:cs="仿宋"/>
                <w:color w:val="auto"/>
                <w:highlight w:val="none"/>
              </w:rPr>
              <w:t>法</w:t>
            </w:r>
            <w:r>
              <w:rPr>
                <w:rFonts w:hint="eastAsia" w:ascii="仿宋" w:hAnsi="仿宋" w:cs="仿宋"/>
                <w:color w:val="auto"/>
                <w:highlight w:val="none"/>
                <w:lang w:eastAsia="zh-CN"/>
              </w:rPr>
              <w:t>，</w:t>
            </w: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征集</w:t>
            </w:r>
            <w:r>
              <w:rPr>
                <w:rFonts w:hint="eastAsia" w:ascii="仿宋" w:hAnsi="仿宋" w:eastAsia="仿宋" w:cs="仿宋"/>
                <w:color w:val="auto"/>
                <w:highlight w:val="none"/>
              </w:rPr>
              <w:t>不接受备选方案。</w:t>
            </w:r>
            <w:r>
              <w:rPr>
                <w:rFonts w:hint="eastAsia" w:ascii="仿宋" w:hAnsi="仿宋" w:cs="仿宋"/>
                <w:color w:val="auto"/>
                <w:highlight w:val="none"/>
                <w:lang w:eastAsia="zh-CN"/>
              </w:rPr>
              <w:t>（</w:t>
            </w:r>
            <w:r>
              <w:rPr>
                <w:rFonts w:hint="eastAsia" w:ascii="仿宋" w:hAnsi="仿宋" w:eastAsia="仿宋" w:cs="仿宋"/>
                <w:color w:val="auto"/>
                <w:highlight w:val="none"/>
              </w:rPr>
              <w:t>确定第一阶段入围供应商并订立框架协议</w:t>
            </w:r>
            <w:r>
              <w:rPr>
                <w:rFonts w:hint="eastAsia" w:ascii="仿宋" w:hAnsi="仿宋" w:cs="仿宋"/>
                <w:color w:val="auto"/>
                <w:highlight w:val="none"/>
                <w:lang w:eastAsia="zh-CN"/>
              </w:rPr>
              <w:t>）</w:t>
            </w:r>
          </w:p>
          <w:p w14:paraId="4E8E693D">
            <w:pPr>
              <w:ind w:firstLine="240" w:firstLineChars="100"/>
              <w:rPr>
                <w:rFonts w:hint="default" w:ascii="仿宋" w:hAnsi="仿宋" w:cs="仿宋"/>
                <w:color w:val="auto"/>
                <w:szCs w:val="24"/>
                <w:highlight w:val="none"/>
                <w:lang w:val="en-US"/>
              </w:rPr>
            </w:pPr>
            <w:r>
              <w:rPr>
                <w:rFonts w:hint="eastAsia" w:ascii="仿宋" w:hAnsi="仿宋" w:cs="仿宋"/>
                <w:color w:val="auto"/>
                <w:highlight w:val="none"/>
                <w:lang w:val="en-US" w:eastAsia="zh-CN"/>
              </w:rPr>
              <w:t>第二阶段：在征集入选后，由采购人依据</w:t>
            </w:r>
            <w:r>
              <w:rPr>
                <w:rFonts w:hint="eastAsia" w:ascii="仿宋" w:hAnsi="仿宋" w:cs="仿宋"/>
                <w:b/>
                <w:bCs/>
                <w:color w:val="auto"/>
                <w:highlight w:val="none"/>
                <w:lang w:val="en-US" w:eastAsia="zh-CN"/>
              </w:rPr>
              <w:t>采购需求约定的控制价</w:t>
            </w:r>
            <w:r>
              <w:rPr>
                <w:rFonts w:hint="eastAsia" w:ascii="仿宋" w:hAnsi="仿宋" w:cs="仿宋"/>
                <w:color w:val="auto"/>
                <w:highlight w:val="none"/>
                <w:lang w:val="en-US" w:eastAsia="zh-CN"/>
              </w:rPr>
              <w:t>通过吉云采平台（https://jagqcg.etrading.cn/）用询比采购方式，</w:t>
            </w:r>
            <w:r>
              <w:rPr>
                <w:rFonts w:hint="eastAsia" w:ascii="仿宋" w:hAnsi="仿宋" w:cs="仿宋"/>
                <w:color w:val="auto"/>
                <w:highlight w:val="none"/>
                <w:lang w:val="en-US" w:eastAsia="zh-CN"/>
              </w:rPr>
              <w:t>对入围供应商进行选取。</w:t>
            </w:r>
            <w:r>
              <w:rPr>
                <w:rFonts w:hint="eastAsia" w:ascii="仿宋" w:hAnsi="仿宋" w:cs="仿宋"/>
                <w:color w:val="auto"/>
                <w:highlight w:val="none"/>
                <w:lang w:val="en-US" w:eastAsia="zh-CN"/>
              </w:rPr>
              <w:t>（确定第二阶段成交供应商并订立采购合同）</w:t>
            </w:r>
          </w:p>
        </w:tc>
      </w:tr>
      <w:tr w14:paraId="68A5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6C32A0FB">
            <w:pPr>
              <w:jc w:val="center"/>
              <w:rPr>
                <w:rFonts w:ascii="仿宋" w:hAnsi="仿宋" w:cs="仿宋"/>
                <w:color w:val="auto"/>
                <w:szCs w:val="24"/>
                <w:highlight w:val="none"/>
              </w:rPr>
            </w:pPr>
            <w:r>
              <w:rPr>
                <w:rFonts w:hint="eastAsia" w:ascii="仿宋" w:hAnsi="仿宋" w:cs="仿宋"/>
                <w:color w:val="auto"/>
                <w:szCs w:val="24"/>
                <w:highlight w:val="none"/>
              </w:rPr>
              <w:t>9</w:t>
            </w:r>
          </w:p>
        </w:tc>
        <w:tc>
          <w:tcPr>
            <w:tcW w:w="1545" w:type="dxa"/>
            <w:tcBorders>
              <w:top w:val="single" w:color="auto" w:sz="4" w:space="0"/>
              <w:left w:val="single" w:color="auto" w:sz="4" w:space="0"/>
              <w:bottom w:val="single" w:color="auto" w:sz="4" w:space="0"/>
              <w:right w:val="single" w:color="auto" w:sz="4" w:space="0"/>
            </w:tcBorders>
            <w:noWrap/>
            <w:vAlign w:val="center"/>
          </w:tcPr>
          <w:p w14:paraId="73CB5BC7">
            <w:pPr>
              <w:jc w:val="center"/>
              <w:rPr>
                <w:rFonts w:ascii="仿宋" w:hAnsi="仿宋" w:cs="仿宋"/>
                <w:color w:val="auto"/>
                <w:szCs w:val="24"/>
                <w:highlight w:val="none"/>
              </w:rPr>
            </w:pPr>
            <w:r>
              <w:rPr>
                <w:rFonts w:hint="eastAsia" w:ascii="仿宋" w:hAnsi="仿宋" w:cs="仿宋"/>
                <w:color w:val="auto"/>
                <w:szCs w:val="24"/>
                <w:highlight w:val="none"/>
              </w:rPr>
              <w:t>成交/征集公示公告发布</w:t>
            </w:r>
          </w:p>
        </w:tc>
        <w:tc>
          <w:tcPr>
            <w:tcW w:w="7333" w:type="dxa"/>
            <w:tcBorders>
              <w:top w:val="single" w:color="auto" w:sz="4" w:space="0"/>
              <w:left w:val="single" w:color="auto" w:sz="4" w:space="0"/>
              <w:bottom w:val="single" w:color="auto" w:sz="4" w:space="0"/>
              <w:right w:val="single" w:color="auto" w:sz="4" w:space="0"/>
            </w:tcBorders>
            <w:noWrap/>
            <w:vAlign w:val="center"/>
          </w:tcPr>
          <w:p w14:paraId="6998DFBA">
            <w:pPr>
              <w:rPr>
                <w:rFonts w:ascii="仿宋" w:hAnsi="仿宋" w:cs="仿宋"/>
                <w:color w:val="auto"/>
                <w:szCs w:val="24"/>
                <w:highlight w:val="none"/>
              </w:rPr>
            </w:pPr>
            <w:r>
              <w:rPr>
                <w:rFonts w:hint="eastAsia" w:ascii="仿宋" w:hAnsi="仿宋" w:cs="仿宋"/>
                <w:color w:val="auto"/>
                <w:szCs w:val="24"/>
                <w:highlight w:val="none"/>
              </w:rPr>
              <w:t>吉安市城市建设投资开发有限公司官网（http://www.jactgs.com）</w:t>
            </w:r>
          </w:p>
        </w:tc>
      </w:tr>
      <w:tr w14:paraId="20A7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5BA200C6">
            <w:pPr>
              <w:jc w:val="center"/>
              <w:rPr>
                <w:rFonts w:ascii="仿宋" w:hAnsi="仿宋" w:cs="仿宋"/>
                <w:color w:val="auto"/>
                <w:szCs w:val="24"/>
                <w:highlight w:val="none"/>
              </w:rPr>
            </w:pPr>
            <w:r>
              <w:rPr>
                <w:rFonts w:hint="eastAsia" w:ascii="仿宋" w:hAnsi="仿宋" w:cs="仿宋"/>
                <w:color w:val="auto"/>
                <w:szCs w:val="24"/>
                <w:highlight w:val="none"/>
              </w:rPr>
              <w:t>10</w:t>
            </w:r>
          </w:p>
        </w:tc>
        <w:tc>
          <w:tcPr>
            <w:tcW w:w="1545" w:type="dxa"/>
            <w:tcBorders>
              <w:top w:val="single" w:color="auto" w:sz="4" w:space="0"/>
              <w:left w:val="single" w:color="auto" w:sz="4" w:space="0"/>
              <w:bottom w:val="single" w:color="auto" w:sz="4" w:space="0"/>
              <w:right w:val="single" w:color="auto" w:sz="4" w:space="0"/>
            </w:tcBorders>
            <w:noWrap/>
            <w:vAlign w:val="center"/>
          </w:tcPr>
          <w:p w14:paraId="3A7F77B3">
            <w:pPr>
              <w:jc w:val="center"/>
              <w:rPr>
                <w:rFonts w:ascii="仿宋" w:hAnsi="仿宋" w:cs="仿宋"/>
                <w:color w:val="auto"/>
                <w:szCs w:val="24"/>
                <w:highlight w:val="none"/>
              </w:rPr>
            </w:pPr>
            <w:r>
              <w:rPr>
                <w:rFonts w:hint="eastAsia" w:ascii="仿宋" w:hAnsi="仿宋" w:cs="仿宋"/>
                <w:color w:val="auto"/>
                <w:szCs w:val="24"/>
                <w:highlight w:val="none"/>
              </w:rPr>
              <w:t>代理服务费</w:t>
            </w:r>
          </w:p>
        </w:tc>
        <w:tc>
          <w:tcPr>
            <w:tcW w:w="7333" w:type="dxa"/>
            <w:tcBorders>
              <w:top w:val="single" w:color="auto" w:sz="4" w:space="0"/>
              <w:left w:val="single" w:color="auto" w:sz="4" w:space="0"/>
              <w:bottom w:val="single" w:color="auto" w:sz="4" w:space="0"/>
              <w:right w:val="single" w:color="auto" w:sz="4" w:space="0"/>
            </w:tcBorders>
            <w:noWrap/>
            <w:vAlign w:val="center"/>
          </w:tcPr>
          <w:p w14:paraId="213087A2">
            <w:pPr>
              <w:rPr>
                <w:rFonts w:ascii="仿宋" w:hAnsi="仿宋" w:cs="仿宋"/>
                <w:color w:val="auto"/>
                <w:szCs w:val="24"/>
                <w:highlight w:val="none"/>
              </w:rPr>
            </w:pPr>
            <w:r>
              <w:rPr>
                <w:rFonts w:hint="eastAsia" w:ascii="仿宋" w:hAnsi="仿宋" w:cs="仿宋"/>
                <w:color w:val="auto"/>
                <w:szCs w:val="24"/>
                <w:highlight w:val="none"/>
              </w:rPr>
              <w:t>各入围供应商分摊支付代理服务费</w:t>
            </w:r>
            <w:r>
              <w:rPr>
                <w:rFonts w:hint="eastAsia" w:ascii="仿宋" w:hAnsi="仿宋" w:cs="仿宋"/>
                <w:color w:val="auto"/>
                <w:szCs w:val="24"/>
                <w:highlight w:val="none"/>
                <w:lang w:val="en-US" w:eastAsia="zh-CN"/>
              </w:rPr>
              <w:t>7500</w:t>
            </w:r>
            <w:r>
              <w:rPr>
                <w:rFonts w:hint="eastAsia" w:ascii="仿宋" w:hAnsi="仿宋" w:cs="仿宋"/>
                <w:color w:val="auto"/>
                <w:szCs w:val="24"/>
                <w:highlight w:val="none"/>
              </w:rPr>
              <w:t>元整（含税），由各入围供应商向采购代理机构支付。收取方式：入围供应商领取入围通知书前向代理机构缴纳，未足额缴纳服务费的供应商后续不得签订框架协议，请各供应商充分考虑这一因素。</w:t>
            </w:r>
          </w:p>
        </w:tc>
      </w:tr>
      <w:tr w14:paraId="63C8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4C0076D3">
            <w:pPr>
              <w:jc w:val="center"/>
              <w:rPr>
                <w:rFonts w:ascii="仿宋" w:hAnsi="仿宋" w:cs="仿宋"/>
                <w:color w:val="auto"/>
                <w:szCs w:val="24"/>
                <w:highlight w:val="none"/>
              </w:rPr>
            </w:pPr>
            <w:r>
              <w:rPr>
                <w:rFonts w:hint="eastAsia" w:ascii="仿宋" w:hAnsi="仿宋" w:cs="仿宋"/>
                <w:color w:val="auto"/>
                <w:szCs w:val="24"/>
                <w:highlight w:val="none"/>
              </w:rPr>
              <w:t>11</w:t>
            </w:r>
          </w:p>
        </w:tc>
        <w:tc>
          <w:tcPr>
            <w:tcW w:w="1545" w:type="dxa"/>
            <w:tcBorders>
              <w:top w:val="single" w:color="auto" w:sz="4" w:space="0"/>
              <w:left w:val="single" w:color="auto" w:sz="4" w:space="0"/>
              <w:bottom w:val="single" w:color="auto" w:sz="4" w:space="0"/>
              <w:right w:val="single" w:color="auto" w:sz="4" w:space="0"/>
            </w:tcBorders>
            <w:noWrap/>
            <w:vAlign w:val="center"/>
          </w:tcPr>
          <w:p w14:paraId="72F8FD2E">
            <w:pPr>
              <w:jc w:val="center"/>
              <w:rPr>
                <w:rFonts w:ascii="仿宋" w:hAnsi="仿宋" w:cs="仿宋"/>
                <w:color w:val="auto"/>
                <w:szCs w:val="24"/>
                <w:highlight w:val="none"/>
              </w:rPr>
            </w:pPr>
            <w:r>
              <w:rPr>
                <w:rFonts w:hint="eastAsia" w:ascii="仿宋" w:hAnsi="仿宋" w:cs="仿宋"/>
                <w:color w:val="auto"/>
                <w:szCs w:val="24"/>
                <w:highlight w:val="none"/>
              </w:rPr>
              <w:t>协议签订</w:t>
            </w:r>
          </w:p>
        </w:tc>
        <w:tc>
          <w:tcPr>
            <w:tcW w:w="7333" w:type="dxa"/>
            <w:tcBorders>
              <w:top w:val="single" w:color="auto" w:sz="4" w:space="0"/>
              <w:left w:val="single" w:color="auto" w:sz="4" w:space="0"/>
              <w:bottom w:val="single" w:color="auto" w:sz="4" w:space="0"/>
              <w:right w:val="single" w:color="auto" w:sz="4" w:space="0"/>
            </w:tcBorders>
            <w:noWrap/>
            <w:vAlign w:val="center"/>
          </w:tcPr>
          <w:p w14:paraId="205532EA">
            <w:pPr>
              <w:rPr>
                <w:rFonts w:ascii="仿宋" w:hAnsi="仿宋" w:cs="仿宋"/>
                <w:color w:val="auto"/>
                <w:szCs w:val="24"/>
                <w:highlight w:val="none"/>
              </w:rPr>
            </w:pPr>
            <w:r>
              <w:rPr>
                <w:rFonts w:hint="eastAsia" w:ascii="仿宋" w:hAnsi="仿宋" w:cs="仿宋"/>
                <w:color w:val="auto"/>
                <w:kern w:val="0"/>
                <w:sz w:val="24"/>
                <w:szCs w:val="24"/>
                <w:highlight w:val="none"/>
                <w:lang w:val="en-US" w:eastAsia="zh-CN" w:bidi="ar"/>
              </w:rPr>
              <w:t>入围</w:t>
            </w:r>
            <w:r>
              <w:rPr>
                <w:rFonts w:hint="eastAsia" w:ascii="仿宋" w:hAnsi="仿宋" w:eastAsia="仿宋" w:cs="仿宋"/>
                <w:color w:val="auto"/>
                <w:kern w:val="0"/>
                <w:sz w:val="24"/>
                <w:szCs w:val="24"/>
                <w:highlight w:val="none"/>
                <w:lang w:val="en-US" w:eastAsia="zh-CN" w:bidi="ar"/>
              </w:rPr>
              <w:t>供应商须在领取</w:t>
            </w:r>
            <w:r>
              <w:rPr>
                <w:rFonts w:hint="eastAsia" w:ascii="仿宋" w:hAnsi="仿宋" w:cs="仿宋"/>
                <w:color w:val="auto"/>
                <w:kern w:val="0"/>
                <w:sz w:val="24"/>
                <w:szCs w:val="24"/>
                <w:highlight w:val="none"/>
                <w:lang w:val="en-US" w:eastAsia="zh-CN" w:bidi="ar"/>
              </w:rPr>
              <w:t>入围</w:t>
            </w:r>
            <w:r>
              <w:rPr>
                <w:rFonts w:hint="eastAsia" w:ascii="仿宋" w:hAnsi="仿宋" w:eastAsia="仿宋" w:cs="仿宋"/>
                <w:color w:val="auto"/>
                <w:kern w:val="0"/>
                <w:sz w:val="24"/>
                <w:szCs w:val="24"/>
                <w:highlight w:val="none"/>
                <w:lang w:val="en-US" w:eastAsia="zh-CN" w:bidi="ar"/>
              </w:rPr>
              <w:t>通知书后十个工作日内签订</w:t>
            </w:r>
            <w:r>
              <w:rPr>
                <w:rFonts w:hint="eastAsia" w:ascii="仿宋" w:hAnsi="仿宋" w:cs="仿宋"/>
                <w:color w:val="auto"/>
                <w:kern w:val="0"/>
                <w:sz w:val="24"/>
                <w:szCs w:val="24"/>
                <w:highlight w:val="none"/>
                <w:lang w:val="en-US" w:eastAsia="zh-CN" w:bidi="ar"/>
              </w:rPr>
              <w:t>框架</w:t>
            </w:r>
            <w:r>
              <w:rPr>
                <w:rFonts w:hint="eastAsia" w:ascii="仿宋" w:hAnsi="仿宋" w:eastAsia="仿宋" w:cs="仿宋"/>
                <w:color w:val="auto"/>
                <w:kern w:val="0"/>
                <w:sz w:val="24"/>
                <w:szCs w:val="24"/>
                <w:highlight w:val="none"/>
                <w:lang w:val="en-US" w:eastAsia="zh-CN" w:bidi="ar"/>
              </w:rPr>
              <w:t>协议。</w:t>
            </w:r>
          </w:p>
        </w:tc>
      </w:tr>
      <w:tr w14:paraId="6001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14:paraId="53430ACC">
            <w:pPr>
              <w:jc w:val="center"/>
              <w:rPr>
                <w:rFonts w:ascii="仿宋" w:hAnsi="仿宋" w:cs="仿宋"/>
                <w:color w:val="auto"/>
                <w:szCs w:val="24"/>
                <w:highlight w:val="none"/>
              </w:rPr>
            </w:pPr>
            <w:r>
              <w:rPr>
                <w:rFonts w:hint="eastAsia" w:ascii="仿宋" w:hAnsi="仿宋" w:cs="仿宋"/>
                <w:color w:val="auto"/>
                <w:szCs w:val="24"/>
                <w:highlight w:val="none"/>
              </w:rPr>
              <w:t>12</w:t>
            </w:r>
          </w:p>
        </w:tc>
        <w:tc>
          <w:tcPr>
            <w:tcW w:w="1545" w:type="dxa"/>
            <w:tcBorders>
              <w:top w:val="single" w:color="auto" w:sz="4" w:space="0"/>
              <w:left w:val="single" w:color="auto" w:sz="4" w:space="0"/>
              <w:bottom w:val="single" w:color="auto" w:sz="4" w:space="0"/>
              <w:right w:val="single" w:color="auto" w:sz="4" w:space="0"/>
            </w:tcBorders>
            <w:noWrap/>
            <w:vAlign w:val="center"/>
          </w:tcPr>
          <w:p w14:paraId="4425B344">
            <w:pPr>
              <w:jc w:val="center"/>
              <w:rPr>
                <w:rFonts w:ascii="仿宋" w:hAnsi="仿宋" w:cs="仿宋"/>
                <w:color w:val="auto"/>
                <w:szCs w:val="24"/>
                <w:highlight w:val="none"/>
              </w:rPr>
            </w:pPr>
            <w:r>
              <w:rPr>
                <w:rFonts w:hint="eastAsia" w:ascii="仿宋" w:hAnsi="仿宋" w:cs="仿宋"/>
                <w:color w:val="auto"/>
                <w:szCs w:val="24"/>
                <w:highlight w:val="none"/>
              </w:rPr>
              <w:t>其他要求</w:t>
            </w:r>
          </w:p>
        </w:tc>
        <w:tc>
          <w:tcPr>
            <w:tcW w:w="7333" w:type="dxa"/>
            <w:tcBorders>
              <w:top w:val="single" w:color="auto" w:sz="4" w:space="0"/>
              <w:left w:val="single" w:color="auto" w:sz="4" w:space="0"/>
              <w:bottom w:val="single" w:color="auto" w:sz="4" w:space="0"/>
              <w:right w:val="single" w:color="auto" w:sz="4" w:space="0"/>
            </w:tcBorders>
            <w:noWrap/>
            <w:vAlign w:val="center"/>
          </w:tcPr>
          <w:p w14:paraId="466F79E7">
            <w:pPr>
              <w:rPr>
                <w:rFonts w:ascii="仿宋" w:hAnsi="仿宋" w:cs="仿宋"/>
                <w:color w:val="auto"/>
                <w:szCs w:val="24"/>
                <w:highlight w:val="none"/>
              </w:rPr>
            </w:pPr>
            <w:r>
              <w:rPr>
                <w:rFonts w:hint="eastAsia" w:ascii="仿宋" w:hAnsi="仿宋" w:cs="仿宋"/>
                <w:color w:val="auto"/>
                <w:szCs w:val="24"/>
                <w:highlight w:val="none"/>
              </w:rPr>
              <w:t>供应商如有提供虚假材料、恶意竞争，经查实，征集人将取消其响应资格，并保留追究法律责任的权利。入围供应商未在规定的时间内与采购人签订框架协议等行为，采购人将取消其成交资格，并保留追究法律责任的权利。</w:t>
            </w:r>
          </w:p>
        </w:tc>
      </w:tr>
      <w:tr w14:paraId="2878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1" w:type="dxa"/>
            <w:gridSpan w:val="3"/>
            <w:tcBorders>
              <w:top w:val="single" w:color="auto" w:sz="4" w:space="0"/>
              <w:left w:val="single" w:color="auto" w:sz="4" w:space="0"/>
              <w:bottom w:val="single" w:color="auto" w:sz="4" w:space="0"/>
              <w:right w:val="single" w:color="auto" w:sz="4" w:space="0"/>
            </w:tcBorders>
            <w:noWrap/>
            <w:vAlign w:val="center"/>
          </w:tcPr>
          <w:p w14:paraId="2EBA8E12">
            <w:pPr>
              <w:pStyle w:val="46"/>
              <w:spacing w:before="0" w:after="0" w:line="360" w:lineRule="auto"/>
              <w:jc w:val="left"/>
              <w:rPr>
                <w:rFonts w:eastAsia="仿宋" w:cs="仿宋"/>
                <w:color w:val="auto"/>
                <w:highlight w:val="none"/>
              </w:rPr>
            </w:pPr>
            <w:r>
              <w:rPr>
                <w:rFonts w:hint="eastAsia" w:eastAsia="仿宋" w:cs="仿宋"/>
                <w:color w:val="auto"/>
                <w:kern w:val="0"/>
                <w:sz w:val="24"/>
                <w:szCs w:val="24"/>
                <w:highlight w:val="none"/>
              </w:rPr>
              <w:t>注：本表如与框架协议采购其他内容不一致，以本表为准。</w:t>
            </w:r>
          </w:p>
        </w:tc>
      </w:tr>
    </w:tbl>
    <w:p w14:paraId="6A46DA6E">
      <w:pPr>
        <w:spacing w:line="534" w:lineRule="exact"/>
        <w:ind w:right="40"/>
        <w:jc w:val="center"/>
        <w:rPr>
          <w:rFonts w:ascii="仿宋" w:hAnsi="仿宋" w:cs="仿宋"/>
          <w:b/>
          <w:bCs/>
          <w:color w:val="auto"/>
          <w:sz w:val="28"/>
          <w:szCs w:val="28"/>
          <w:highlight w:val="none"/>
        </w:rPr>
      </w:pPr>
    </w:p>
    <w:p w14:paraId="47708ACB">
      <w:pPr>
        <w:spacing w:line="534" w:lineRule="exact"/>
        <w:ind w:right="40"/>
        <w:jc w:val="center"/>
        <w:rPr>
          <w:rFonts w:ascii="仿宋" w:hAnsi="仿宋" w:cs="仿宋"/>
          <w:b/>
          <w:bCs/>
          <w:color w:val="auto"/>
          <w:sz w:val="28"/>
          <w:szCs w:val="28"/>
          <w:highlight w:val="none"/>
        </w:rPr>
      </w:pPr>
      <w:r>
        <w:rPr>
          <w:rFonts w:hint="eastAsia" w:ascii="仿宋" w:hAnsi="仿宋" w:cs="仿宋"/>
          <w:b/>
          <w:bCs/>
          <w:color w:val="auto"/>
          <w:sz w:val="28"/>
          <w:szCs w:val="28"/>
          <w:highlight w:val="none"/>
        </w:rPr>
        <w:t>2.2总则</w:t>
      </w:r>
    </w:p>
    <w:p w14:paraId="515E94EB">
      <w:pPr>
        <w:jc w:val="both"/>
        <w:rPr>
          <w:rFonts w:ascii="仿宋" w:hAnsi="仿宋" w:cs="仿宋"/>
          <w:b/>
          <w:bCs/>
          <w:color w:val="auto"/>
          <w:szCs w:val="24"/>
          <w:highlight w:val="none"/>
        </w:rPr>
      </w:pPr>
      <w:r>
        <w:rPr>
          <w:rFonts w:hint="eastAsia" w:ascii="仿宋" w:hAnsi="仿宋" w:cs="仿宋"/>
          <w:b/>
          <w:bCs/>
          <w:color w:val="auto"/>
          <w:szCs w:val="24"/>
          <w:highlight w:val="none"/>
        </w:rPr>
        <w:t>2.2.1采购方式及说明</w:t>
      </w:r>
    </w:p>
    <w:p w14:paraId="2E6EF862">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2.2.1.1本项目</w:t>
      </w:r>
      <w:r>
        <w:rPr>
          <w:rFonts w:hint="eastAsia" w:ascii="仿宋" w:hAnsi="仿宋" w:cs="仿宋"/>
          <w:color w:val="auto"/>
          <w:kern w:val="2"/>
          <w:szCs w:val="24"/>
          <w:highlight w:val="none"/>
          <w:lang w:val="en-US" w:eastAsia="zh-CN"/>
        </w:rPr>
        <w:t>参照</w:t>
      </w:r>
      <w:r>
        <w:rPr>
          <w:rFonts w:hint="eastAsia" w:ascii="仿宋" w:hAnsi="仿宋" w:cs="仿宋"/>
          <w:color w:val="auto"/>
          <w:kern w:val="2"/>
          <w:szCs w:val="24"/>
          <w:highlight w:val="none"/>
        </w:rPr>
        <w:t>《</w:t>
      </w:r>
      <w:r>
        <w:rPr>
          <w:rFonts w:hint="eastAsia" w:ascii="仿宋" w:hAnsi="仿宋" w:cs="仿宋"/>
          <w:color w:val="auto"/>
          <w:kern w:val="2"/>
          <w:szCs w:val="24"/>
          <w:highlight w:val="none"/>
          <w:lang w:eastAsia="zh-CN"/>
        </w:rPr>
        <w:t>中华人民共和国政府采购法</w:t>
      </w:r>
      <w:r>
        <w:rPr>
          <w:rFonts w:hint="eastAsia" w:ascii="仿宋" w:hAnsi="仿宋" w:cs="仿宋"/>
          <w:color w:val="auto"/>
          <w:kern w:val="2"/>
          <w:szCs w:val="24"/>
          <w:highlight w:val="none"/>
        </w:rPr>
        <w:t>》及其实施条例</w:t>
      </w:r>
      <w:r>
        <w:rPr>
          <w:rFonts w:hint="eastAsia" w:ascii="仿宋" w:hAnsi="仿宋" w:cs="仿宋"/>
          <w:color w:val="auto"/>
          <w:kern w:val="2"/>
          <w:szCs w:val="24"/>
          <w:highlight w:val="none"/>
          <w:lang w:eastAsia="zh-CN"/>
        </w:rPr>
        <w:t>、《吉安市城市建设投资开发有限公司货物和服务采购管理办法（试行)》</w:t>
      </w:r>
      <w:r>
        <w:rPr>
          <w:rFonts w:hint="eastAsia" w:ascii="仿宋" w:hAnsi="仿宋" w:cs="仿宋"/>
          <w:color w:val="auto"/>
          <w:kern w:val="2"/>
          <w:szCs w:val="24"/>
          <w:highlight w:val="none"/>
        </w:rPr>
        <w:t>等有关法律、行政法规和部门规章，通过</w:t>
      </w:r>
      <w:r>
        <w:rPr>
          <w:rFonts w:hint="eastAsia" w:ascii="仿宋" w:hAnsi="仿宋" w:cs="仿宋"/>
          <w:b/>
          <w:bCs/>
          <w:color w:val="auto"/>
          <w:kern w:val="2"/>
          <w:szCs w:val="24"/>
          <w:highlight w:val="none"/>
          <w:lang w:eastAsia="zh-CN"/>
        </w:rPr>
        <w:t>框架协议</w:t>
      </w:r>
      <w:r>
        <w:rPr>
          <w:rFonts w:hint="eastAsia" w:ascii="仿宋" w:hAnsi="仿宋" w:cs="仿宋"/>
          <w:b/>
          <w:bCs/>
          <w:color w:val="auto"/>
          <w:kern w:val="2"/>
          <w:szCs w:val="24"/>
          <w:highlight w:val="none"/>
        </w:rPr>
        <w:t>征集</w:t>
      </w:r>
      <w:r>
        <w:rPr>
          <w:rFonts w:hint="eastAsia" w:ascii="仿宋" w:hAnsi="仿宋" w:cs="仿宋"/>
          <w:color w:val="auto"/>
          <w:kern w:val="2"/>
          <w:szCs w:val="24"/>
          <w:highlight w:val="none"/>
        </w:rPr>
        <w:t>（以下简称</w:t>
      </w:r>
      <w:r>
        <w:rPr>
          <w:rFonts w:hint="eastAsia" w:ascii="仿宋" w:hAnsi="仿宋" w:cs="仿宋"/>
          <w:color w:val="auto"/>
          <w:kern w:val="2"/>
          <w:szCs w:val="24"/>
          <w:highlight w:val="none"/>
          <w:lang w:eastAsia="zh-CN"/>
        </w:rPr>
        <w:t>框架协议</w:t>
      </w:r>
      <w:r>
        <w:rPr>
          <w:rFonts w:hint="eastAsia" w:ascii="仿宋" w:hAnsi="仿宋" w:cs="仿宋"/>
          <w:color w:val="auto"/>
          <w:kern w:val="2"/>
          <w:szCs w:val="24"/>
          <w:highlight w:val="none"/>
        </w:rPr>
        <w:t>）方式择优选定入围供应商。</w:t>
      </w:r>
    </w:p>
    <w:p w14:paraId="0622EC73">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2.2.1.2采购人指本项目的服务对象</w:t>
      </w:r>
      <w:r>
        <w:rPr>
          <w:rFonts w:hint="eastAsia" w:ascii="仿宋" w:hAnsi="仿宋" w:cs="仿宋"/>
          <w:b/>
          <w:bCs/>
          <w:color w:val="auto"/>
          <w:kern w:val="2"/>
          <w:szCs w:val="24"/>
          <w:highlight w:val="none"/>
          <w:lang w:eastAsia="zh-CN"/>
        </w:rPr>
        <w:t>江西吉青文旅产业发展有限公司</w:t>
      </w:r>
      <w:r>
        <w:rPr>
          <w:rFonts w:hint="eastAsia" w:ascii="仿宋" w:hAnsi="仿宋" w:cs="仿宋"/>
          <w:color w:val="auto"/>
          <w:kern w:val="2"/>
          <w:szCs w:val="24"/>
          <w:highlight w:val="none"/>
        </w:rPr>
        <w:t>（以下简称采购人）。</w:t>
      </w:r>
    </w:p>
    <w:p w14:paraId="481803B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2.2.1.3采购代理机构指负责组织本次</w:t>
      </w:r>
      <w:r>
        <w:rPr>
          <w:rFonts w:hint="eastAsia" w:ascii="仿宋" w:hAnsi="仿宋" w:cs="仿宋"/>
          <w:color w:val="auto"/>
          <w:kern w:val="2"/>
          <w:szCs w:val="24"/>
          <w:highlight w:val="none"/>
          <w:lang w:eastAsia="zh-CN"/>
        </w:rPr>
        <w:t>框架协议</w:t>
      </w:r>
      <w:r>
        <w:rPr>
          <w:rFonts w:hint="eastAsia" w:ascii="仿宋" w:hAnsi="仿宋" w:cs="仿宋"/>
          <w:color w:val="auto"/>
          <w:kern w:val="2"/>
          <w:szCs w:val="24"/>
          <w:highlight w:val="none"/>
        </w:rPr>
        <w:t>采购的</w:t>
      </w:r>
      <w:r>
        <w:rPr>
          <w:rFonts w:hint="eastAsia" w:ascii="仿宋" w:hAnsi="仿宋" w:cs="仿宋"/>
          <w:b/>
          <w:bCs/>
          <w:color w:val="auto"/>
          <w:kern w:val="2"/>
          <w:szCs w:val="24"/>
          <w:highlight w:val="none"/>
        </w:rPr>
        <w:t>吉安城投建设监理有限公司</w:t>
      </w:r>
      <w:r>
        <w:rPr>
          <w:rFonts w:hint="eastAsia" w:ascii="仿宋" w:hAnsi="仿宋" w:cs="仿宋"/>
          <w:color w:val="auto"/>
          <w:kern w:val="2"/>
          <w:szCs w:val="24"/>
          <w:highlight w:val="none"/>
        </w:rPr>
        <w:t>（以下简称采购代理机构）。</w:t>
      </w:r>
    </w:p>
    <w:p w14:paraId="6FB6F60A">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2.2.1.4</w:t>
      </w:r>
      <w:r>
        <w:rPr>
          <w:rFonts w:hint="eastAsia" w:ascii="仿宋" w:hAnsi="仿宋" w:cs="仿宋"/>
          <w:color w:val="auto"/>
          <w:kern w:val="2"/>
          <w:szCs w:val="24"/>
          <w:highlight w:val="none"/>
          <w:lang w:eastAsia="zh-CN"/>
        </w:rPr>
        <w:t>框架协议</w:t>
      </w:r>
      <w:r>
        <w:rPr>
          <w:rFonts w:hint="eastAsia" w:ascii="仿宋" w:hAnsi="仿宋" w:cs="仿宋"/>
          <w:color w:val="auto"/>
          <w:kern w:val="2"/>
          <w:szCs w:val="24"/>
          <w:highlight w:val="none"/>
        </w:rPr>
        <w:t>采购是指，通过公开征集程序，确定第一阶段入围供应商并订立协议。采购人或者服务对象按照协议约定规则，在入围供应商范围内确定第二阶段成交供应商并订立采购合同的采购方式。</w:t>
      </w:r>
    </w:p>
    <w:p w14:paraId="3CB8D9F8">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2.2.1.5本项目采取</w:t>
      </w:r>
      <w:r>
        <w:rPr>
          <w:rFonts w:hint="eastAsia" w:ascii="仿宋" w:hAnsi="仿宋" w:cs="仿宋"/>
          <w:b/>
          <w:bCs/>
          <w:color w:val="auto"/>
          <w:kern w:val="2"/>
          <w:szCs w:val="24"/>
          <w:highlight w:val="none"/>
          <w:lang w:val="en-US" w:eastAsia="zh-CN"/>
        </w:rPr>
        <w:t>封闭式</w:t>
      </w:r>
      <w:r>
        <w:rPr>
          <w:rFonts w:hint="eastAsia" w:ascii="仿宋" w:hAnsi="仿宋" w:cs="仿宋"/>
          <w:b/>
          <w:bCs/>
          <w:color w:val="auto"/>
          <w:kern w:val="2"/>
          <w:szCs w:val="24"/>
          <w:highlight w:val="none"/>
          <w:lang w:eastAsia="zh-CN"/>
        </w:rPr>
        <w:t>框架协议</w:t>
      </w:r>
      <w:r>
        <w:rPr>
          <w:rFonts w:hint="eastAsia" w:ascii="仿宋" w:hAnsi="仿宋" w:cs="仿宋"/>
          <w:b/>
          <w:bCs/>
          <w:color w:val="auto"/>
          <w:kern w:val="2"/>
          <w:szCs w:val="24"/>
          <w:highlight w:val="none"/>
        </w:rPr>
        <w:t>征集</w:t>
      </w:r>
      <w:r>
        <w:rPr>
          <w:rFonts w:hint="eastAsia" w:ascii="仿宋" w:hAnsi="仿宋" w:cs="仿宋"/>
          <w:color w:val="auto"/>
          <w:kern w:val="2"/>
          <w:szCs w:val="24"/>
          <w:highlight w:val="none"/>
        </w:rPr>
        <w:t>，即通过公开竞争订立协议后，除经过协议约定的补充征集程序外，不得增加协议供应商。</w:t>
      </w:r>
    </w:p>
    <w:p w14:paraId="5ACC2CBC">
      <w:pPr>
        <w:jc w:val="both"/>
        <w:rPr>
          <w:rFonts w:ascii="仿宋" w:hAnsi="仿宋" w:cs="仿宋"/>
          <w:b/>
          <w:bCs/>
          <w:color w:val="auto"/>
          <w:szCs w:val="24"/>
          <w:highlight w:val="none"/>
        </w:rPr>
      </w:pPr>
      <w:r>
        <w:rPr>
          <w:rFonts w:hint="eastAsia" w:ascii="仿宋" w:hAnsi="仿宋" w:cs="仿宋"/>
          <w:b/>
          <w:bCs/>
          <w:color w:val="auto"/>
          <w:szCs w:val="24"/>
          <w:highlight w:val="none"/>
        </w:rPr>
        <w:t>2.2.2合格的供应商</w:t>
      </w:r>
    </w:p>
    <w:p w14:paraId="7ED4D826">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1.满足《</w:t>
      </w:r>
      <w:r>
        <w:rPr>
          <w:rFonts w:hint="eastAsia" w:ascii="仿宋" w:hAnsi="仿宋" w:cs="仿宋"/>
          <w:color w:val="auto"/>
          <w:kern w:val="2"/>
          <w:szCs w:val="24"/>
          <w:highlight w:val="none"/>
          <w:lang w:eastAsia="zh-CN"/>
        </w:rPr>
        <w:t>中华人民共和国政府采购法</w:t>
      </w:r>
      <w:r>
        <w:rPr>
          <w:rFonts w:hint="eastAsia" w:ascii="仿宋" w:hAnsi="仿宋" w:cs="仿宋"/>
          <w:color w:val="auto"/>
          <w:kern w:val="2"/>
          <w:szCs w:val="24"/>
          <w:highlight w:val="none"/>
        </w:rPr>
        <w:t>》第二十二条规定。</w:t>
      </w:r>
    </w:p>
    <w:p w14:paraId="443B9374">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2.符合本征集文件规定的资格要求，并按照要求提供相关证明材料。</w:t>
      </w:r>
    </w:p>
    <w:p w14:paraId="4504D48E">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3.满足本文件实质性条款的规定。</w:t>
      </w:r>
    </w:p>
    <w:p w14:paraId="62E9A519">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4.本项目不接受联合体投标。</w:t>
      </w:r>
    </w:p>
    <w:p w14:paraId="04544457">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5.供应商提供的证明材料必须真实、完整、有效。</w:t>
      </w:r>
    </w:p>
    <w:p w14:paraId="288C5EC1">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6.本次协议及由此产生的合同受中华人民共和国有关的法律法规制约和保护。</w:t>
      </w:r>
    </w:p>
    <w:p w14:paraId="2D90C110">
      <w:pPr>
        <w:jc w:val="both"/>
        <w:rPr>
          <w:rFonts w:ascii="仿宋" w:hAnsi="仿宋" w:cs="仿宋"/>
          <w:b/>
          <w:bCs/>
          <w:color w:val="auto"/>
          <w:szCs w:val="24"/>
          <w:highlight w:val="none"/>
        </w:rPr>
      </w:pPr>
      <w:bookmarkStart w:id="31" w:name="page18"/>
      <w:bookmarkEnd w:id="31"/>
      <w:r>
        <w:rPr>
          <w:rFonts w:hint="eastAsia" w:ascii="仿宋" w:hAnsi="仿宋" w:cs="仿宋"/>
          <w:b/>
          <w:bCs/>
          <w:color w:val="auto"/>
          <w:szCs w:val="24"/>
          <w:highlight w:val="none"/>
        </w:rPr>
        <w:t>2.2.3</w:t>
      </w:r>
      <w:r>
        <w:rPr>
          <w:rFonts w:hint="eastAsia" w:ascii="仿宋" w:hAnsi="仿宋" w:cs="仿宋"/>
          <w:b/>
          <w:bCs/>
          <w:color w:val="auto"/>
          <w:szCs w:val="24"/>
          <w:highlight w:val="none"/>
          <w:lang w:eastAsia="zh-CN"/>
        </w:rPr>
        <w:t>响应</w:t>
      </w:r>
      <w:r>
        <w:rPr>
          <w:rFonts w:hint="eastAsia" w:ascii="仿宋" w:hAnsi="仿宋" w:cs="仿宋"/>
          <w:b/>
          <w:bCs/>
          <w:color w:val="auto"/>
          <w:szCs w:val="24"/>
          <w:highlight w:val="none"/>
        </w:rPr>
        <w:t>费用</w:t>
      </w:r>
    </w:p>
    <w:p w14:paraId="2B25E044">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2.2.3.1供应商应自行承担所有与参加</w:t>
      </w:r>
      <w:r>
        <w:rPr>
          <w:rFonts w:hint="eastAsia" w:ascii="仿宋" w:hAnsi="仿宋" w:cs="仿宋"/>
          <w:color w:val="auto"/>
          <w:kern w:val="2"/>
          <w:szCs w:val="24"/>
          <w:highlight w:val="none"/>
          <w:lang w:eastAsia="zh-CN"/>
        </w:rPr>
        <w:t>响应</w:t>
      </w:r>
      <w:r>
        <w:rPr>
          <w:rFonts w:hint="eastAsia" w:ascii="仿宋" w:hAnsi="仿宋" w:cs="仿宋"/>
          <w:color w:val="auto"/>
          <w:kern w:val="2"/>
          <w:szCs w:val="24"/>
          <w:highlight w:val="none"/>
        </w:rPr>
        <w:t>有关的费用，包括编制与递交响应文件所涉及的一切费用。无论</w:t>
      </w:r>
      <w:r>
        <w:rPr>
          <w:rFonts w:hint="eastAsia" w:ascii="仿宋" w:hAnsi="仿宋" w:cs="仿宋"/>
          <w:color w:val="auto"/>
          <w:kern w:val="2"/>
          <w:szCs w:val="24"/>
          <w:highlight w:val="none"/>
          <w:lang w:eastAsia="zh-CN"/>
        </w:rPr>
        <w:t>响应</w:t>
      </w:r>
      <w:r>
        <w:rPr>
          <w:rFonts w:hint="eastAsia" w:ascii="仿宋" w:hAnsi="仿宋" w:cs="仿宋"/>
          <w:color w:val="auto"/>
          <w:kern w:val="2"/>
          <w:szCs w:val="24"/>
          <w:highlight w:val="none"/>
        </w:rPr>
        <w:t>过程中的做法和结果如何，采购代理机构或采购人在任何情况下均无义务和责任承担这些费用。</w:t>
      </w:r>
    </w:p>
    <w:p w14:paraId="444DB973">
      <w:pPr>
        <w:jc w:val="both"/>
        <w:rPr>
          <w:rFonts w:ascii="仿宋" w:hAnsi="仿宋" w:cs="仿宋"/>
          <w:b/>
          <w:bCs/>
          <w:color w:val="auto"/>
          <w:szCs w:val="24"/>
          <w:highlight w:val="none"/>
        </w:rPr>
      </w:pPr>
      <w:r>
        <w:rPr>
          <w:rFonts w:hint="eastAsia" w:ascii="仿宋" w:hAnsi="仿宋" w:cs="仿宋"/>
          <w:b/>
          <w:bCs/>
          <w:color w:val="auto"/>
          <w:szCs w:val="24"/>
          <w:highlight w:val="none"/>
        </w:rPr>
        <w:t>2.2.4</w:t>
      </w:r>
      <w:r>
        <w:rPr>
          <w:rFonts w:hint="eastAsia" w:ascii="仿宋" w:hAnsi="仿宋" w:cs="仿宋"/>
          <w:b/>
          <w:bCs/>
          <w:color w:val="auto"/>
          <w:szCs w:val="24"/>
          <w:highlight w:val="none"/>
          <w:lang w:eastAsia="zh-CN"/>
        </w:rPr>
        <w:t>框架协议</w:t>
      </w:r>
      <w:r>
        <w:rPr>
          <w:rFonts w:hint="eastAsia" w:ascii="仿宋" w:hAnsi="仿宋" w:cs="仿宋"/>
          <w:b/>
          <w:bCs/>
          <w:color w:val="auto"/>
          <w:szCs w:val="24"/>
          <w:highlight w:val="none"/>
        </w:rPr>
        <w:t>采购的约束力</w:t>
      </w:r>
    </w:p>
    <w:p w14:paraId="4DAA97EB">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2.2.4.1供应商下载征集文件并决定参加</w:t>
      </w:r>
      <w:r>
        <w:rPr>
          <w:rFonts w:hint="eastAsia" w:ascii="仿宋" w:hAnsi="仿宋" w:cs="仿宋"/>
          <w:color w:val="auto"/>
          <w:kern w:val="2"/>
          <w:szCs w:val="24"/>
          <w:highlight w:val="none"/>
          <w:lang w:eastAsia="zh-CN"/>
        </w:rPr>
        <w:t>框架协议</w:t>
      </w:r>
      <w:r>
        <w:rPr>
          <w:rFonts w:hint="eastAsia" w:ascii="仿宋" w:hAnsi="仿宋" w:cs="仿宋"/>
          <w:color w:val="auto"/>
          <w:kern w:val="2"/>
          <w:szCs w:val="24"/>
          <w:highlight w:val="none"/>
        </w:rPr>
        <w:t>采购，即被认为接受了本</w:t>
      </w:r>
      <w:r>
        <w:rPr>
          <w:rFonts w:hint="eastAsia" w:ascii="仿宋" w:hAnsi="仿宋" w:cs="仿宋"/>
          <w:color w:val="auto"/>
          <w:kern w:val="2"/>
          <w:szCs w:val="24"/>
          <w:highlight w:val="none"/>
          <w:lang w:eastAsia="zh-CN"/>
        </w:rPr>
        <w:t>框架协议</w:t>
      </w:r>
      <w:r>
        <w:rPr>
          <w:rFonts w:hint="eastAsia" w:ascii="仿宋" w:hAnsi="仿宋" w:cs="仿宋"/>
          <w:color w:val="auto"/>
          <w:kern w:val="2"/>
          <w:szCs w:val="24"/>
          <w:highlight w:val="none"/>
        </w:rPr>
        <w:t>采购的规定和约束，并且视为自征集公告期限届满之日起已经知道或应当知道自身权益是否受到了损害。</w:t>
      </w:r>
    </w:p>
    <w:p w14:paraId="1247C5F1">
      <w:pPr>
        <w:spacing w:line="534" w:lineRule="exact"/>
        <w:ind w:right="40"/>
        <w:jc w:val="center"/>
        <w:rPr>
          <w:rFonts w:ascii="仿宋" w:hAnsi="仿宋" w:cs="仿宋"/>
          <w:b/>
          <w:bCs/>
          <w:color w:val="auto"/>
          <w:sz w:val="28"/>
          <w:szCs w:val="28"/>
          <w:highlight w:val="none"/>
        </w:rPr>
      </w:pPr>
      <w:r>
        <w:rPr>
          <w:rFonts w:hint="eastAsia" w:ascii="仿宋" w:hAnsi="仿宋" w:cs="仿宋"/>
          <w:b/>
          <w:bCs/>
          <w:color w:val="auto"/>
          <w:sz w:val="28"/>
          <w:szCs w:val="28"/>
          <w:highlight w:val="none"/>
        </w:rPr>
        <w:t>2.3征集文件说明</w:t>
      </w:r>
    </w:p>
    <w:p w14:paraId="173AB397">
      <w:pPr>
        <w:jc w:val="both"/>
        <w:rPr>
          <w:rFonts w:ascii="仿宋" w:hAnsi="仿宋" w:cs="仿宋"/>
          <w:b/>
          <w:bCs/>
          <w:color w:val="auto"/>
          <w:szCs w:val="24"/>
          <w:highlight w:val="none"/>
        </w:rPr>
      </w:pPr>
      <w:r>
        <w:rPr>
          <w:rFonts w:hint="eastAsia" w:ascii="仿宋" w:hAnsi="仿宋" w:cs="仿宋"/>
          <w:b/>
          <w:bCs/>
          <w:color w:val="auto"/>
          <w:szCs w:val="24"/>
          <w:highlight w:val="none"/>
        </w:rPr>
        <w:t>2.3.1征集文件的构成</w:t>
      </w:r>
    </w:p>
    <w:p w14:paraId="45CC7DEE">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2.3.1.1征集文件由以下部分组成</w:t>
      </w:r>
    </w:p>
    <w:p w14:paraId="1BB97C32">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1.征集公告</w:t>
      </w:r>
    </w:p>
    <w:p w14:paraId="47986F3C">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2.供应商须知</w:t>
      </w:r>
    </w:p>
    <w:p w14:paraId="16E5FA5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3.合同条款</w:t>
      </w:r>
    </w:p>
    <w:p w14:paraId="2C1A333E">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4.项目需求</w:t>
      </w:r>
    </w:p>
    <w:p w14:paraId="28E770BB">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5.评审标准</w:t>
      </w:r>
    </w:p>
    <w:p w14:paraId="7421130F">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6.响应文件格式</w:t>
      </w:r>
    </w:p>
    <w:p w14:paraId="1593F10D">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请仔细检查</w:t>
      </w:r>
      <w:r>
        <w:rPr>
          <w:rFonts w:hint="eastAsia" w:ascii="仿宋" w:hAnsi="仿宋" w:cs="仿宋"/>
          <w:color w:val="auto"/>
          <w:kern w:val="2"/>
          <w:szCs w:val="24"/>
          <w:highlight w:val="none"/>
          <w:lang w:eastAsia="zh-CN"/>
        </w:rPr>
        <w:t>框架协议</w:t>
      </w:r>
      <w:r>
        <w:rPr>
          <w:rFonts w:hint="eastAsia" w:ascii="仿宋" w:hAnsi="仿宋" w:cs="仿宋"/>
          <w:color w:val="auto"/>
          <w:kern w:val="2"/>
          <w:szCs w:val="24"/>
          <w:highlight w:val="none"/>
        </w:rPr>
        <w:t>采购是否齐全，如有缺漏请立即与采购代理机构联系解决。</w:t>
      </w:r>
    </w:p>
    <w:p w14:paraId="7D06AF11">
      <w:pPr>
        <w:jc w:val="both"/>
        <w:rPr>
          <w:rFonts w:ascii="仿宋" w:hAnsi="仿宋" w:cs="仿宋"/>
          <w:b/>
          <w:bCs/>
          <w:color w:val="auto"/>
          <w:szCs w:val="24"/>
          <w:highlight w:val="none"/>
        </w:rPr>
      </w:pPr>
      <w:bookmarkStart w:id="32" w:name="page10"/>
      <w:bookmarkEnd w:id="32"/>
      <w:r>
        <w:rPr>
          <w:rFonts w:hint="eastAsia" w:ascii="仿宋" w:hAnsi="仿宋" w:cs="仿宋"/>
          <w:b/>
          <w:bCs/>
          <w:color w:val="auto"/>
          <w:szCs w:val="24"/>
          <w:highlight w:val="none"/>
        </w:rPr>
        <w:t>2.3.2征集文件的澄清、答疑及修改</w:t>
      </w:r>
    </w:p>
    <w:p w14:paraId="74BDC279">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2.3.2.1任何要求对</w:t>
      </w:r>
      <w:r>
        <w:rPr>
          <w:rFonts w:hint="eastAsia" w:ascii="仿宋" w:hAnsi="仿宋" w:cs="仿宋"/>
          <w:color w:val="auto"/>
          <w:kern w:val="2"/>
          <w:szCs w:val="24"/>
          <w:highlight w:val="none"/>
          <w:lang w:eastAsia="zh-CN"/>
        </w:rPr>
        <w:t>框架协议</w:t>
      </w:r>
      <w:r>
        <w:rPr>
          <w:rFonts w:hint="eastAsia" w:ascii="仿宋" w:hAnsi="仿宋" w:cs="仿宋"/>
          <w:color w:val="auto"/>
          <w:kern w:val="2"/>
          <w:szCs w:val="24"/>
          <w:highlight w:val="none"/>
        </w:rPr>
        <w:t>采购进行澄清的供应商，均应在提交首次响应文件截止时间3日前按征集公告中的通讯地址，以书面形式通知采购代理机构。提交首次响应文件截止之日前，采购人或采购代理机构可以对已发出的征集文件进行必要的澄清或者修改，澄清或者修改的内容作为征集文件的组成部分。</w:t>
      </w:r>
    </w:p>
    <w:p w14:paraId="75820641">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2.3.2.2澄清或者修改的内容可能影响响应文件编制的，采购代理机构将在提交首次响应文件截止时间至少5个工作日前，在吉安市城市建设投资开发有限公司官网发布书面更正公告形式通知所有获取征集文件的供应商。不足5个工作日，将顺延提交首次响应文件截止时间。</w:t>
      </w:r>
    </w:p>
    <w:p w14:paraId="3AA75B55">
      <w:pPr>
        <w:spacing w:line="534" w:lineRule="exact"/>
        <w:ind w:right="40"/>
        <w:jc w:val="center"/>
        <w:rPr>
          <w:rFonts w:ascii="仿宋" w:hAnsi="仿宋" w:cs="仿宋"/>
          <w:b/>
          <w:bCs/>
          <w:color w:val="auto"/>
          <w:sz w:val="28"/>
          <w:szCs w:val="28"/>
          <w:highlight w:val="none"/>
        </w:rPr>
      </w:pPr>
      <w:r>
        <w:rPr>
          <w:rFonts w:hint="eastAsia" w:ascii="仿宋" w:hAnsi="仿宋" w:cs="仿宋"/>
          <w:b/>
          <w:bCs/>
          <w:color w:val="auto"/>
          <w:sz w:val="28"/>
          <w:szCs w:val="28"/>
          <w:highlight w:val="none"/>
        </w:rPr>
        <w:t>2.4响应文件的编制</w:t>
      </w:r>
    </w:p>
    <w:p w14:paraId="5E690889">
      <w:pPr>
        <w:jc w:val="both"/>
        <w:rPr>
          <w:rFonts w:ascii="仿宋" w:hAnsi="仿宋" w:cs="仿宋"/>
          <w:b/>
          <w:bCs/>
          <w:color w:val="auto"/>
          <w:szCs w:val="24"/>
          <w:highlight w:val="none"/>
        </w:rPr>
      </w:pPr>
      <w:r>
        <w:rPr>
          <w:rFonts w:hint="eastAsia" w:ascii="仿宋" w:hAnsi="仿宋" w:cs="仿宋"/>
          <w:b/>
          <w:bCs/>
          <w:color w:val="auto"/>
          <w:szCs w:val="24"/>
          <w:highlight w:val="none"/>
        </w:rPr>
        <w:t>2.4.1响应文件的语言及度量衡单位</w:t>
      </w:r>
    </w:p>
    <w:p w14:paraId="555257F6">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2.4.1.1供应商提交的响应文件以及供应商与采购代理机构就有关</w:t>
      </w:r>
      <w:r>
        <w:rPr>
          <w:rFonts w:hint="eastAsia" w:ascii="仿宋" w:hAnsi="仿宋" w:cs="仿宋"/>
          <w:color w:val="auto"/>
          <w:kern w:val="2"/>
          <w:szCs w:val="24"/>
          <w:highlight w:val="none"/>
          <w:lang w:eastAsia="zh-CN"/>
        </w:rPr>
        <w:t>框架协议</w:t>
      </w:r>
      <w:r>
        <w:rPr>
          <w:rFonts w:hint="eastAsia" w:ascii="仿宋" w:hAnsi="仿宋" w:cs="仿宋"/>
          <w:color w:val="auto"/>
          <w:kern w:val="2"/>
          <w:szCs w:val="24"/>
          <w:highlight w:val="none"/>
        </w:rPr>
        <w:t>采购的所有来往通知、函件和文件均应使用简体中文。</w:t>
      </w:r>
    </w:p>
    <w:p w14:paraId="1D29C3D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2.4.1.2除技术性能另有规定外，响应文件所使用的度量衡单位，均须采用国家法定计量单位。</w:t>
      </w:r>
    </w:p>
    <w:p w14:paraId="75460230">
      <w:pPr>
        <w:jc w:val="both"/>
        <w:rPr>
          <w:rFonts w:ascii="仿宋" w:hAnsi="仿宋" w:cs="仿宋"/>
          <w:b/>
          <w:bCs/>
          <w:color w:val="auto"/>
          <w:szCs w:val="24"/>
          <w:highlight w:val="none"/>
        </w:rPr>
      </w:pPr>
      <w:r>
        <w:rPr>
          <w:rFonts w:hint="eastAsia" w:ascii="仿宋" w:hAnsi="仿宋" w:cs="仿宋"/>
          <w:b/>
          <w:bCs/>
          <w:color w:val="auto"/>
          <w:szCs w:val="24"/>
          <w:highlight w:val="none"/>
        </w:rPr>
        <w:t>2.4.2响应文件构成</w:t>
      </w:r>
    </w:p>
    <w:p w14:paraId="4D3FBD5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2.4.2.1供应商应当按照征集文件要求编制响应文件，对响应文件的真实性和合法性承担法律责任。</w:t>
      </w:r>
    </w:p>
    <w:p w14:paraId="7A39C1A7">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2.4.2.2供应商应将响应文件按顺序装订成册，并编制响应文件资料目录。</w:t>
      </w:r>
    </w:p>
    <w:p w14:paraId="3412906F">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2.4.2.3响应文件应包含以下内容：</w:t>
      </w:r>
    </w:p>
    <w:p w14:paraId="04F10224">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1．响应函*</w:t>
      </w:r>
    </w:p>
    <w:p w14:paraId="45588DF3">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2．咨询服务取费承诺函*</w:t>
      </w:r>
    </w:p>
    <w:p w14:paraId="682B192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3．偏离情况说明表*</w:t>
      </w:r>
    </w:p>
    <w:p w14:paraId="516B3C7F">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4．供应商的资格声明*</w:t>
      </w:r>
    </w:p>
    <w:p w14:paraId="11708915">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5．供应商</w:t>
      </w:r>
      <w:r>
        <w:rPr>
          <w:rFonts w:hint="eastAsia" w:ascii="仿宋" w:hAnsi="仿宋" w:cs="仿宋"/>
          <w:color w:val="auto"/>
          <w:kern w:val="2"/>
          <w:szCs w:val="24"/>
          <w:highlight w:val="none"/>
          <w:lang w:eastAsia="zh-CN"/>
        </w:rPr>
        <w:t>响应</w:t>
      </w:r>
      <w:r>
        <w:rPr>
          <w:rFonts w:hint="eastAsia" w:ascii="仿宋" w:hAnsi="仿宋" w:cs="仿宋"/>
          <w:color w:val="auto"/>
          <w:kern w:val="2"/>
          <w:szCs w:val="24"/>
          <w:highlight w:val="none"/>
        </w:rPr>
        <w:t>资格证明文件*</w:t>
      </w:r>
    </w:p>
    <w:p w14:paraId="39DD735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6．征集文件要求提供的其他材料</w:t>
      </w:r>
    </w:p>
    <w:p w14:paraId="339E5A6F">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7．供应商认为其他应介绍或者提交的资料</w:t>
      </w:r>
    </w:p>
    <w:p w14:paraId="53EF9B5A">
      <w:pPr>
        <w:spacing w:line="534" w:lineRule="exact"/>
        <w:ind w:right="40"/>
        <w:jc w:val="center"/>
        <w:rPr>
          <w:rFonts w:ascii="仿宋" w:hAnsi="仿宋" w:cs="仿宋"/>
          <w:b/>
          <w:bCs/>
          <w:color w:val="auto"/>
          <w:sz w:val="28"/>
          <w:szCs w:val="28"/>
          <w:highlight w:val="none"/>
        </w:rPr>
      </w:pPr>
      <w:r>
        <w:rPr>
          <w:rFonts w:hint="eastAsia" w:ascii="仿宋" w:hAnsi="仿宋" w:cs="仿宋"/>
          <w:b/>
          <w:bCs/>
          <w:color w:val="auto"/>
          <w:sz w:val="28"/>
          <w:szCs w:val="28"/>
          <w:highlight w:val="none"/>
        </w:rPr>
        <w:t>2.5响应文件的递交</w:t>
      </w:r>
    </w:p>
    <w:p w14:paraId="6BDE8074">
      <w:pPr>
        <w:jc w:val="both"/>
        <w:rPr>
          <w:rFonts w:ascii="仿宋" w:hAnsi="仿宋" w:cs="仿宋"/>
          <w:b/>
          <w:bCs/>
          <w:color w:val="auto"/>
          <w:szCs w:val="24"/>
          <w:highlight w:val="none"/>
        </w:rPr>
      </w:pPr>
      <w:r>
        <w:rPr>
          <w:rFonts w:hint="eastAsia" w:ascii="仿宋" w:hAnsi="仿宋" w:cs="仿宋"/>
          <w:b/>
          <w:bCs/>
          <w:color w:val="auto"/>
          <w:szCs w:val="24"/>
          <w:highlight w:val="none"/>
        </w:rPr>
        <w:t>2.5.1响应文件的递交</w:t>
      </w:r>
    </w:p>
    <w:p w14:paraId="21741E74">
      <w:pPr>
        <w:spacing w:line="312" w:lineRule="auto"/>
        <w:rPr>
          <w:rFonts w:ascii="仿宋" w:hAnsi="仿宋" w:cs="仿宋"/>
          <w:color w:val="auto"/>
          <w:highlight w:val="none"/>
        </w:rPr>
      </w:pPr>
      <w:r>
        <w:rPr>
          <w:rFonts w:hint="eastAsia" w:ascii="仿宋" w:hAnsi="仿宋" w:cs="仿宋"/>
          <w:color w:val="auto"/>
          <w:highlight w:val="none"/>
        </w:rPr>
        <w:t>提交一式两份纸质</w:t>
      </w:r>
      <w:r>
        <w:rPr>
          <w:rFonts w:hint="eastAsia" w:ascii="仿宋" w:hAnsi="仿宋" w:cs="仿宋"/>
          <w:color w:val="auto"/>
          <w:highlight w:val="none"/>
          <w:lang w:eastAsia="zh-CN"/>
        </w:rPr>
        <w:t>响应</w:t>
      </w:r>
      <w:r>
        <w:rPr>
          <w:rFonts w:hint="eastAsia" w:ascii="仿宋" w:hAnsi="仿宋" w:cs="仿宋"/>
          <w:color w:val="auto"/>
          <w:highlight w:val="none"/>
        </w:rPr>
        <w:t>文件（1份正本、1份副本），</w:t>
      </w:r>
      <w:r>
        <w:rPr>
          <w:rFonts w:hint="eastAsia" w:ascii="仿宋" w:hAnsi="仿宋" w:cs="仿宋"/>
          <w:color w:val="auto"/>
          <w:highlight w:val="none"/>
          <w:lang w:eastAsia="zh-CN"/>
        </w:rPr>
        <w:t>响应</w:t>
      </w:r>
      <w:r>
        <w:rPr>
          <w:rFonts w:hint="eastAsia" w:ascii="仿宋" w:hAnsi="仿宋" w:cs="仿宋"/>
          <w:color w:val="auto"/>
          <w:highlight w:val="none"/>
        </w:rPr>
        <w:t>文件的正本与副本如有不一致之处，以正本为准。</w:t>
      </w:r>
    </w:p>
    <w:p w14:paraId="366DAF47">
      <w:pPr>
        <w:jc w:val="both"/>
        <w:rPr>
          <w:rFonts w:ascii="仿宋" w:hAnsi="仿宋" w:cs="仿宋"/>
          <w:b/>
          <w:bCs/>
          <w:color w:val="auto"/>
          <w:szCs w:val="24"/>
          <w:highlight w:val="none"/>
        </w:rPr>
      </w:pPr>
      <w:r>
        <w:rPr>
          <w:rFonts w:hint="eastAsia" w:ascii="仿宋" w:hAnsi="仿宋" w:cs="仿宋"/>
          <w:b/>
          <w:bCs/>
          <w:color w:val="auto"/>
          <w:szCs w:val="24"/>
          <w:highlight w:val="none"/>
        </w:rPr>
        <w:t>2.5.2响应文件的修改和撤回</w:t>
      </w:r>
    </w:p>
    <w:p w14:paraId="4210D3E6">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2.5.2.1供应商提交响应文件后，可以</w:t>
      </w:r>
      <w:r>
        <w:rPr>
          <w:rFonts w:hint="eastAsia" w:ascii="仿宋" w:hAnsi="仿宋" w:cs="仿宋"/>
          <w:color w:val="auto"/>
          <w:kern w:val="2"/>
          <w:szCs w:val="24"/>
          <w:highlight w:val="none"/>
          <w:lang w:eastAsia="zh-CN"/>
        </w:rPr>
        <w:t>征集</w:t>
      </w:r>
      <w:r>
        <w:rPr>
          <w:rFonts w:hint="eastAsia" w:ascii="仿宋" w:hAnsi="仿宋" w:cs="仿宋"/>
          <w:color w:val="auto"/>
          <w:kern w:val="2"/>
          <w:szCs w:val="24"/>
          <w:highlight w:val="none"/>
        </w:rPr>
        <w:t>截止时间前修改或撤回其</w:t>
      </w:r>
      <w:r>
        <w:rPr>
          <w:rFonts w:hint="eastAsia" w:ascii="仿宋" w:hAnsi="仿宋" w:cs="仿宋"/>
          <w:color w:val="auto"/>
          <w:kern w:val="2"/>
          <w:szCs w:val="24"/>
          <w:highlight w:val="none"/>
          <w:lang w:eastAsia="zh-CN"/>
        </w:rPr>
        <w:t>响应</w:t>
      </w:r>
      <w:r>
        <w:rPr>
          <w:rFonts w:hint="eastAsia" w:ascii="仿宋" w:hAnsi="仿宋" w:cs="仿宋"/>
          <w:color w:val="auto"/>
          <w:kern w:val="2"/>
          <w:szCs w:val="24"/>
          <w:highlight w:val="none"/>
        </w:rPr>
        <w:t>，但这种修改和撤回，必须在规定的</w:t>
      </w:r>
      <w:r>
        <w:rPr>
          <w:rFonts w:hint="eastAsia" w:ascii="仿宋" w:hAnsi="仿宋" w:cs="仿宋"/>
          <w:color w:val="auto"/>
          <w:kern w:val="2"/>
          <w:szCs w:val="24"/>
          <w:highlight w:val="none"/>
          <w:lang w:eastAsia="zh-CN"/>
        </w:rPr>
        <w:t>响应</w:t>
      </w:r>
      <w:r>
        <w:rPr>
          <w:rFonts w:hint="eastAsia" w:ascii="仿宋" w:hAnsi="仿宋" w:cs="仿宋"/>
          <w:color w:val="auto"/>
          <w:kern w:val="2"/>
          <w:szCs w:val="24"/>
          <w:highlight w:val="none"/>
        </w:rPr>
        <w:t>截止时间前。</w:t>
      </w:r>
    </w:p>
    <w:p w14:paraId="4AD5FC43">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2.5.2.2在</w:t>
      </w:r>
      <w:r>
        <w:rPr>
          <w:rFonts w:hint="eastAsia" w:ascii="仿宋" w:hAnsi="仿宋" w:cs="仿宋"/>
          <w:color w:val="auto"/>
          <w:kern w:val="2"/>
          <w:szCs w:val="24"/>
          <w:highlight w:val="none"/>
          <w:lang w:eastAsia="zh-CN"/>
        </w:rPr>
        <w:t>响应</w:t>
      </w:r>
      <w:r>
        <w:rPr>
          <w:rFonts w:hint="eastAsia" w:ascii="仿宋" w:hAnsi="仿宋" w:cs="仿宋"/>
          <w:color w:val="auto"/>
          <w:kern w:val="2"/>
          <w:szCs w:val="24"/>
          <w:highlight w:val="none"/>
        </w:rPr>
        <w:t>截止日期与征集文件规定的有效期终止日之间的这段时间内，供应商不能撤销其</w:t>
      </w:r>
      <w:r>
        <w:rPr>
          <w:rFonts w:hint="eastAsia" w:ascii="仿宋" w:hAnsi="仿宋" w:cs="仿宋"/>
          <w:color w:val="auto"/>
          <w:kern w:val="2"/>
          <w:szCs w:val="24"/>
          <w:highlight w:val="none"/>
          <w:lang w:eastAsia="zh-CN"/>
        </w:rPr>
        <w:t>响应</w:t>
      </w:r>
      <w:r>
        <w:rPr>
          <w:rFonts w:hint="eastAsia" w:ascii="仿宋" w:hAnsi="仿宋" w:cs="仿宋"/>
          <w:color w:val="auto"/>
          <w:kern w:val="2"/>
          <w:szCs w:val="24"/>
          <w:highlight w:val="none"/>
        </w:rPr>
        <w:t>。</w:t>
      </w:r>
    </w:p>
    <w:p w14:paraId="11D00875">
      <w:pPr>
        <w:jc w:val="both"/>
        <w:rPr>
          <w:rFonts w:ascii="仿宋" w:hAnsi="仿宋" w:cs="仿宋"/>
          <w:b/>
          <w:bCs/>
          <w:color w:val="auto"/>
          <w:szCs w:val="24"/>
          <w:highlight w:val="none"/>
        </w:rPr>
      </w:pPr>
      <w:r>
        <w:rPr>
          <w:rFonts w:hint="eastAsia" w:ascii="仿宋" w:hAnsi="仿宋" w:cs="仿宋"/>
          <w:b/>
          <w:bCs/>
          <w:color w:val="auto"/>
          <w:szCs w:val="24"/>
          <w:highlight w:val="none"/>
        </w:rPr>
        <w:t>2.5.3响应文件提交截止时间</w:t>
      </w:r>
    </w:p>
    <w:p w14:paraId="65F03719">
      <w:pPr>
        <w:widowControl w:val="0"/>
        <w:jc w:val="both"/>
        <w:rPr>
          <w:rFonts w:ascii="仿宋" w:hAnsi="仿宋" w:cs="仿宋"/>
          <w:color w:val="auto"/>
          <w:kern w:val="2"/>
          <w:szCs w:val="24"/>
          <w:highlight w:val="none"/>
        </w:rPr>
      </w:pPr>
      <w:r>
        <w:rPr>
          <w:rFonts w:hint="eastAsia" w:ascii="仿宋" w:hAnsi="仿宋" w:cs="仿宋"/>
          <w:color w:val="auto"/>
          <w:szCs w:val="24"/>
          <w:highlight w:val="none"/>
        </w:rPr>
        <w:t>递交截止时间：详见征集公告。</w:t>
      </w:r>
    </w:p>
    <w:p w14:paraId="73CD22BC">
      <w:pPr>
        <w:spacing w:line="534" w:lineRule="exact"/>
        <w:ind w:right="40"/>
        <w:jc w:val="center"/>
        <w:rPr>
          <w:rFonts w:ascii="仿宋" w:hAnsi="仿宋" w:cs="仿宋"/>
          <w:b/>
          <w:bCs/>
          <w:color w:val="auto"/>
          <w:sz w:val="28"/>
          <w:szCs w:val="28"/>
          <w:highlight w:val="none"/>
        </w:rPr>
      </w:pPr>
      <w:r>
        <w:rPr>
          <w:rFonts w:hint="eastAsia" w:ascii="仿宋" w:hAnsi="仿宋" w:cs="仿宋"/>
          <w:b/>
          <w:bCs/>
          <w:color w:val="auto"/>
          <w:sz w:val="28"/>
          <w:szCs w:val="28"/>
          <w:highlight w:val="none"/>
        </w:rPr>
        <w:t>2.6响应文件的开启和评标</w:t>
      </w:r>
    </w:p>
    <w:p w14:paraId="4A9B5BA2">
      <w:pPr>
        <w:jc w:val="both"/>
        <w:rPr>
          <w:rFonts w:ascii="仿宋" w:hAnsi="仿宋" w:cs="仿宋"/>
          <w:b/>
          <w:bCs/>
          <w:color w:val="auto"/>
          <w:szCs w:val="24"/>
          <w:highlight w:val="none"/>
        </w:rPr>
      </w:pPr>
      <w:r>
        <w:rPr>
          <w:rFonts w:hint="eastAsia" w:ascii="仿宋" w:hAnsi="仿宋" w:cs="仿宋"/>
          <w:b/>
          <w:bCs/>
          <w:color w:val="auto"/>
          <w:szCs w:val="24"/>
          <w:highlight w:val="none"/>
        </w:rPr>
        <w:t>2.6.1开启程序</w:t>
      </w:r>
    </w:p>
    <w:p w14:paraId="56FBFB6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2.6.1.1采购代理机构将按照本征集文件中规定的时间和地点组织召开</w:t>
      </w:r>
      <w:r>
        <w:rPr>
          <w:rFonts w:hint="eastAsia" w:ascii="仿宋" w:hAnsi="仿宋" w:cs="仿宋"/>
          <w:color w:val="auto"/>
          <w:kern w:val="2"/>
          <w:szCs w:val="24"/>
          <w:highlight w:val="none"/>
          <w:lang w:eastAsia="zh-CN"/>
        </w:rPr>
        <w:t>征集</w:t>
      </w:r>
      <w:r>
        <w:rPr>
          <w:rFonts w:hint="eastAsia" w:ascii="仿宋" w:hAnsi="仿宋" w:cs="仿宋"/>
          <w:color w:val="auto"/>
          <w:kern w:val="2"/>
          <w:szCs w:val="24"/>
          <w:highlight w:val="none"/>
        </w:rPr>
        <w:t>会议。</w:t>
      </w:r>
    </w:p>
    <w:p w14:paraId="1033963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2.6.1.2开启程序由采购代理机构主持</w:t>
      </w:r>
    </w:p>
    <w:p w14:paraId="6EC953A6">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1.宣读</w:t>
      </w:r>
      <w:r>
        <w:rPr>
          <w:rFonts w:hint="eastAsia" w:ascii="仿宋" w:hAnsi="仿宋" w:cs="仿宋"/>
          <w:color w:val="auto"/>
          <w:kern w:val="2"/>
          <w:szCs w:val="24"/>
          <w:highlight w:val="none"/>
          <w:lang w:eastAsia="zh-CN"/>
        </w:rPr>
        <w:t>征集</w:t>
      </w:r>
      <w:r>
        <w:rPr>
          <w:rFonts w:hint="eastAsia" w:ascii="仿宋" w:hAnsi="仿宋" w:cs="仿宋"/>
          <w:color w:val="auto"/>
          <w:kern w:val="2"/>
          <w:szCs w:val="24"/>
          <w:highlight w:val="none"/>
        </w:rPr>
        <w:t>纪律；</w:t>
      </w:r>
    </w:p>
    <w:p w14:paraId="466361D6">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2.公布在响应文件提交截止时间前递交响应文件的供应商名单；</w:t>
      </w:r>
    </w:p>
    <w:p w14:paraId="66F364B3">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3.采购代理机构将对开启过程进行记录，并存档备查；</w:t>
      </w:r>
    </w:p>
    <w:p w14:paraId="7CD9F16C">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4.</w:t>
      </w:r>
      <w:r>
        <w:rPr>
          <w:rFonts w:hint="eastAsia" w:ascii="仿宋" w:hAnsi="仿宋" w:cs="仿宋"/>
          <w:color w:val="auto"/>
          <w:kern w:val="2"/>
          <w:szCs w:val="24"/>
          <w:highlight w:val="none"/>
          <w:lang w:eastAsia="zh-CN"/>
        </w:rPr>
        <w:t>征集</w:t>
      </w:r>
      <w:r>
        <w:rPr>
          <w:rFonts w:hint="eastAsia" w:ascii="仿宋" w:hAnsi="仿宋" w:cs="仿宋"/>
          <w:color w:val="auto"/>
          <w:kern w:val="2"/>
          <w:szCs w:val="24"/>
          <w:highlight w:val="none"/>
        </w:rPr>
        <w:t>会议结束。</w:t>
      </w:r>
    </w:p>
    <w:p w14:paraId="678F85FA">
      <w:pPr>
        <w:jc w:val="both"/>
        <w:rPr>
          <w:rFonts w:ascii="仿宋" w:hAnsi="仿宋" w:cs="仿宋"/>
          <w:b/>
          <w:bCs/>
          <w:color w:val="auto"/>
          <w:szCs w:val="24"/>
          <w:highlight w:val="none"/>
        </w:rPr>
      </w:pPr>
      <w:r>
        <w:rPr>
          <w:rFonts w:hint="eastAsia" w:ascii="仿宋" w:hAnsi="仿宋" w:cs="仿宋"/>
          <w:b/>
          <w:bCs/>
          <w:color w:val="auto"/>
          <w:szCs w:val="24"/>
          <w:highlight w:val="none"/>
        </w:rPr>
        <w:t>2.6.2评标过程</w:t>
      </w:r>
    </w:p>
    <w:p w14:paraId="2BC00978">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2.6.2.1参与</w:t>
      </w:r>
      <w:r>
        <w:rPr>
          <w:rFonts w:hint="eastAsia" w:ascii="仿宋" w:hAnsi="仿宋" w:cs="仿宋"/>
          <w:color w:val="auto"/>
          <w:kern w:val="2"/>
          <w:szCs w:val="24"/>
          <w:highlight w:val="none"/>
          <w:lang w:eastAsia="zh-CN"/>
        </w:rPr>
        <w:t>框架协议</w:t>
      </w:r>
      <w:r>
        <w:rPr>
          <w:rFonts w:hint="eastAsia" w:ascii="仿宋" w:hAnsi="仿宋" w:cs="仿宋"/>
          <w:color w:val="auto"/>
          <w:kern w:val="2"/>
          <w:szCs w:val="24"/>
          <w:highlight w:val="none"/>
        </w:rPr>
        <w:t>采购活动的当事人应对征集文件和响应文件中的商业秘密、技术秘密和个人隐私等保密。违者应对由此造成的法律后果承担法律责任。</w:t>
      </w:r>
    </w:p>
    <w:p w14:paraId="3BDF067B">
      <w:pPr>
        <w:widowControl w:val="0"/>
        <w:jc w:val="both"/>
        <w:rPr>
          <w:rFonts w:hint="eastAsia" w:ascii="仿宋" w:hAnsi="仿宋" w:eastAsia="仿宋" w:cs="仿宋"/>
          <w:color w:val="auto"/>
          <w:kern w:val="2"/>
          <w:szCs w:val="24"/>
          <w:highlight w:val="none"/>
          <w:lang w:eastAsia="zh-CN"/>
        </w:rPr>
      </w:pPr>
      <w:r>
        <w:rPr>
          <w:rFonts w:hint="eastAsia" w:ascii="仿宋" w:hAnsi="仿宋" w:cs="仿宋"/>
          <w:color w:val="auto"/>
          <w:kern w:val="2"/>
          <w:szCs w:val="24"/>
          <w:highlight w:val="none"/>
        </w:rPr>
        <w:t>2.6.2.2</w:t>
      </w:r>
      <w:r>
        <w:rPr>
          <w:rFonts w:hint="eastAsia" w:ascii="仿宋" w:hAnsi="仿宋" w:cs="仿宋"/>
          <w:color w:val="auto"/>
          <w:kern w:val="2"/>
          <w:szCs w:val="24"/>
          <w:highlight w:val="none"/>
          <w:lang w:eastAsia="zh-CN"/>
        </w:rPr>
        <w:t>评审委员会</w:t>
      </w:r>
    </w:p>
    <w:p w14:paraId="4A372379">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1.</w:t>
      </w:r>
      <w:r>
        <w:rPr>
          <w:rFonts w:hint="eastAsia" w:ascii="仿宋" w:hAnsi="仿宋" w:cs="仿宋"/>
          <w:color w:val="auto"/>
          <w:kern w:val="2"/>
          <w:szCs w:val="24"/>
          <w:highlight w:val="none"/>
          <w:lang w:eastAsia="zh-CN"/>
        </w:rPr>
        <w:t>评审委员会</w:t>
      </w:r>
      <w:r>
        <w:rPr>
          <w:rFonts w:hint="eastAsia" w:ascii="仿宋" w:hAnsi="仿宋" w:cs="仿宋"/>
          <w:color w:val="auto"/>
          <w:kern w:val="2"/>
          <w:szCs w:val="24"/>
          <w:highlight w:val="none"/>
        </w:rPr>
        <w:t>应按有关规定依法组建、负责评标活动。</w:t>
      </w:r>
    </w:p>
    <w:p w14:paraId="742A24A6">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2.在响应文件的审查、澄清、评审、比较和授予合同的过程中，供应商对采购人和</w:t>
      </w:r>
      <w:r>
        <w:rPr>
          <w:rFonts w:hint="eastAsia" w:ascii="仿宋" w:hAnsi="仿宋" w:cs="仿宋"/>
          <w:color w:val="auto"/>
          <w:kern w:val="2"/>
          <w:szCs w:val="24"/>
          <w:highlight w:val="none"/>
          <w:lang w:eastAsia="zh-CN"/>
        </w:rPr>
        <w:t>评审委员会</w:t>
      </w:r>
      <w:r>
        <w:rPr>
          <w:rFonts w:hint="eastAsia" w:ascii="仿宋" w:hAnsi="仿宋" w:cs="仿宋"/>
          <w:color w:val="auto"/>
          <w:kern w:val="2"/>
          <w:szCs w:val="24"/>
          <w:highlight w:val="none"/>
        </w:rPr>
        <w:t>施加影响的任何行为，都将导致其被取消</w:t>
      </w:r>
      <w:r>
        <w:rPr>
          <w:rFonts w:hint="eastAsia" w:ascii="仿宋" w:hAnsi="仿宋" w:cs="仿宋"/>
          <w:color w:val="auto"/>
          <w:kern w:val="2"/>
          <w:szCs w:val="24"/>
          <w:highlight w:val="none"/>
          <w:lang w:eastAsia="zh-CN"/>
        </w:rPr>
        <w:t>响应</w:t>
      </w:r>
      <w:r>
        <w:rPr>
          <w:rFonts w:hint="eastAsia" w:ascii="仿宋" w:hAnsi="仿宋" w:cs="仿宋"/>
          <w:color w:val="auto"/>
          <w:kern w:val="2"/>
          <w:szCs w:val="24"/>
          <w:highlight w:val="none"/>
        </w:rPr>
        <w:t>资格。</w:t>
      </w:r>
    </w:p>
    <w:p w14:paraId="2B534DA8">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3.入围供应商确定后，采购人不对未入围供应商就评标过程做出任何解释。未入围的供应商不得向</w:t>
      </w:r>
      <w:r>
        <w:rPr>
          <w:rFonts w:hint="eastAsia" w:ascii="仿宋" w:hAnsi="仿宋" w:cs="仿宋"/>
          <w:color w:val="auto"/>
          <w:kern w:val="2"/>
          <w:szCs w:val="24"/>
          <w:highlight w:val="none"/>
          <w:lang w:eastAsia="zh-CN"/>
        </w:rPr>
        <w:t>评审委员会</w:t>
      </w:r>
      <w:r>
        <w:rPr>
          <w:rFonts w:hint="eastAsia" w:ascii="仿宋" w:hAnsi="仿宋" w:cs="仿宋"/>
          <w:color w:val="auto"/>
          <w:kern w:val="2"/>
          <w:szCs w:val="24"/>
          <w:highlight w:val="none"/>
        </w:rPr>
        <w:t>成员或其他有关人员索问评审过程中的情况和材料。</w:t>
      </w:r>
    </w:p>
    <w:p w14:paraId="73BCA8A1">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2.6.2.3第一阶段评审办法：本项目采取</w:t>
      </w:r>
      <w:r>
        <w:rPr>
          <w:rFonts w:hint="eastAsia" w:ascii="仿宋" w:hAnsi="仿宋" w:cs="仿宋"/>
          <w:b/>
          <w:bCs/>
          <w:color w:val="auto"/>
          <w:kern w:val="2"/>
          <w:szCs w:val="24"/>
          <w:highlight w:val="none"/>
          <w:lang w:val="en-US" w:eastAsia="zh-CN"/>
        </w:rPr>
        <w:t>综合评分法</w:t>
      </w:r>
      <w:r>
        <w:rPr>
          <w:rFonts w:hint="eastAsia" w:ascii="仿宋" w:hAnsi="仿宋" w:cs="仿宋"/>
          <w:color w:val="auto"/>
          <w:kern w:val="2"/>
          <w:szCs w:val="24"/>
          <w:highlight w:val="none"/>
        </w:rPr>
        <w:t>，详见本征集文件第五章。</w:t>
      </w:r>
    </w:p>
    <w:p w14:paraId="053411E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2.6.2.4资格性审查</w:t>
      </w:r>
    </w:p>
    <w:p w14:paraId="31BFCD29">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1.采购人或采购代理机构将依法对所有供应商提供的资格证明材料进行资格审查，以确定供应商是否具备</w:t>
      </w:r>
      <w:r>
        <w:rPr>
          <w:rFonts w:hint="eastAsia" w:ascii="仿宋" w:hAnsi="仿宋" w:cs="仿宋"/>
          <w:color w:val="auto"/>
          <w:kern w:val="2"/>
          <w:szCs w:val="24"/>
          <w:highlight w:val="none"/>
          <w:lang w:eastAsia="zh-CN"/>
        </w:rPr>
        <w:t>响应</w:t>
      </w:r>
      <w:r>
        <w:rPr>
          <w:rFonts w:hint="eastAsia" w:ascii="仿宋" w:hAnsi="仿宋" w:cs="仿宋"/>
          <w:color w:val="auto"/>
          <w:kern w:val="2"/>
          <w:szCs w:val="24"/>
          <w:highlight w:val="none"/>
        </w:rPr>
        <w:t>资格。</w:t>
      </w:r>
    </w:p>
    <w:p w14:paraId="0D248CA5">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2.供应商未提交征集文件中规定的资格审查必要材料的，其响应文件视为无效。</w:t>
      </w:r>
    </w:p>
    <w:p w14:paraId="31570B93">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2.6.2.5符合性审查</w:t>
      </w:r>
    </w:p>
    <w:p w14:paraId="6859F2CF">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1.</w:t>
      </w:r>
      <w:r>
        <w:rPr>
          <w:rFonts w:hint="eastAsia" w:ascii="仿宋" w:hAnsi="仿宋" w:cs="仿宋"/>
          <w:color w:val="auto"/>
          <w:kern w:val="2"/>
          <w:szCs w:val="24"/>
          <w:highlight w:val="none"/>
          <w:lang w:eastAsia="zh-CN"/>
        </w:rPr>
        <w:t>评审委员会</w:t>
      </w:r>
      <w:r>
        <w:rPr>
          <w:rFonts w:hint="eastAsia" w:ascii="仿宋" w:hAnsi="仿宋" w:cs="仿宋"/>
          <w:color w:val="auto"/>
          <w:kern w:val="2"/>
          <w:szCs w:val="24"/>
          <w:highlight w:val="none"/>
        </w:rPr>
        <w:t>依据征集文件的规定，对符合资格的供应商的响应文件的有效性、完整性以及对征集文件中的响应程度进行审查，以确定其是否满足征集文件中的实质性要求。</w:t>
      </w:r>
    </w:p>
    <w:p w14:paraId="1B6ABD9C">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2.在资格性和符合性审查同时，对属于不合格或者响应文件无效的供应商，供应商应签字确认。供应商拒绝签字确认的，不影响</w:t>
      </w:r>
      <w:r>
        <w:rPr>
          <w:rFonts w:hint="eastAsia" w:ascii="仿宋" w:hAnsi="仿宋" w:cs="仿宋"/>
          <w:color w:val="auto"/>
          <w:kern w:val="2"/>
          <w:szCs w:val="24"/>
          <w:highlight w:val="none"/>
          <w:lang w:eastAsia="zh-CN"/>
        </w:rPr>
        <w:t>评审委员会</w:t>
      </w:r>
      <w:r>
        <w:rPr>
          <w:rFonts w:hint="eastAsia" w:ascii="仿宋" w:hAnsi="仿宋" w:cs="仿宋"/>
          <w:color w:val="auto"/>
          <w:kern w:val="2"/>
          <w:szCs w:val="24"/>
          <w:highlight w:val="none"/>
        </w:rPr>
        <w:t>作出不合格或者无效</w:t>
      </w:r>
      <w:r>
        <w:rPr>
          <w:rFonts w:hint="eastAsia" w:ascii="仿宋" w:hAnsi="仿宋" w:cs="仿宋"/>
          <w:color w:val="auto"/>
          <w:kern w:val="2"/>
          <w:szCs w:val="24"/>
          <w:highlight w:val="none"/>
          <w:lang w:eastAsia="zh-CN"/>
        </w:rPr>
        <w:t>响应</w:t>
      </w:r>
      <w:r>
        <w:rPr>
          <w:rFonts w:hint="eastAsia" w:ascii="仿宋" w:hAnsi="仿宋" w:cs="仿宋"/>
          <w:color w:val="auto"/>
          <w:kern w:val="2"/>
          <w:szCs w:val="24"/>
          <w:highlight w:val="none"/>
        </w:rPr>
        <w:t>的决定。</w:t>
      </w:r>
    </w:p>
    <w:p w14:paraId="02770A7D">
      <w:pPr>
        <w:spacing w:line="534" w:lineRule="exact"/>
        <w:ind w:right="40"/>
        <w:jc w:val="center"/>
        <w:rPr>
          <w:rFonts w:ascii="仿宋" w:hAnsi="仿宋" w:cs="仿宋"/>
          <w:b/>
          <w:bCs/>
          <w:color w:val="auto"/>
          <w:sz w:val="28"/>
          <w:szCs w:val="28"/>
          <w:highlight w:val="none"/>
        </w:rPr>
      </w:pPr>
      <w:r>
        <w:rPr>
          <w:rFonts w:hint="eastAsia" w:ascii="仿宋" w:hAnsi="仿宋" w:cs="仿宋"/>
          <w:b/>
          <w:bCs/>
          <w:color w:val="auto"/>
          <w:sz w:val="28"/>
          <w:szCs w:val="28"/>
          <w:highlight w:val="none"/>
        </w:rPr>
        <w:t>2.7询问及质疑</w:t>
      </w:r>
    </w:p>
    <w:p w14:paraId="7FDFFE5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2.7.1供应商认为征集文件、征集过程、入围结果使自己权益受到损害的，可以在知道其权益受损之日7个工作日内，以书面形式向采购人、采购代理机构提出质疑。</w:t>
      </w:r>
    </w:p>
    <w:p w14:paraId="2EA7E33F">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2.7.2质疑供应商对答复不满意的，或者采购人、采购代理机构未在规定时间内作出答复的，可在答复期满后15个工作日内向征集人主管部门提出投诉。</w:t>
      </w:r>
    </w:p>
    <w:p w14:paraId="091DA95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2.7.3供应商对成交结果提出质疑应提交书面质疑书。质疑书应当署名，由法定代表人或者供应商代表签字或盖章，并加盖供应商单位公章。质疑书主要内容应当包括：质疑人和被质疑人的名称、质疑人的地址、电话等；具体的质疑事项、事实依据及相关证明材料；提起质疑的日期等。</w:t>
      </w:r>
    </w:p>
    <w:p w14:paraId="3E54C5CF">
      <w:pPr>
        <w:spacing w:line="534" w:lineRule="exact"/>
        <w:ind w:right="40"/>
        <w:jc w:val="center"/>
        <w:rPr>
          <w:rFonts w:ascii="仿宋" w:hAnsi="仿宋" w:cs="仿宋"/>
          <w:b/>
          <w:bCs/>
          <w:color w:val="auto"/>
          <w:sz w:val="28"/>
          <w:szCs w:val="28"/>
          <w:highlight w:val="none"/>
        </w:rPr>
      </w:pPr>
      <w:r>
        <w:rPr>
          <w:rFonts w:hint="eastAsia" w:ascii="仿宋" w:hAnsi="仿宋" w:cs="仿宋"/>
          <w:b/>
          <w:bCs/>
          <w:color w:val="auto"/>
          <w:sz w:val="28"/>
          <w:szCs w:val="28"/>
          <w:highlight w:val="none"/>
        </w:rPr>
        <w:t>2.8入围通知书</w:t>
      </w:r>
    </w:p>
    <w:p w14:paraId="66AC2F53">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2.8.1入围通知书发出后，采购人改变成交结果，成交供应商放弃成交的，应承担相应的法律责任。</w:t>
      </w:r>
    </w:p>
    <w:p w14:paraId="519EE5E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2.8.2采购代理机构将不对成交和未成交的原因作任何解释。</w:t>
      </w:r>
    </w:p>
    <w:p w14:paraId="4E1E7CBE">
      <w:pPr>
        <w:widowControl w:val="0"/>
        <w:jc w:val="both"/>
        <w:rPr>
          <w:rFonts w:ascii="仿宋" w:hAnsi="仿宋" w:cs="仿宋"/>
          <w:color w:val="auto"/>
          <w:highlight w:val="none"/>
        </w:rPr>
      </w:pPr>
      <w:r>
        <w:rPr>
          <w:rFonts w:hint="eastAsia" w:ascii="仿宋" w:hAnsi="仿宋" w:cs="仿宋"/>
          <w:color w:val="auto"/>
          <w:kern w:val="2"/>
          <w:szCs w:val="24"/>
          <w:highlight w:val="none"/>
        </w:rPr>
        <w:t>采购代理机构根据采购人确定的成交供应商，在“吉安市城市建设投资开发有限公司官网”公告成交结果。</w:t>
      </w:r>
    </w:p>
    <w:p w14:paraId="023EAE40">
      <w:pPr>
        <w:spacing w:line="534" w:lineRule="exact"/>
        <w:ind w:right="40"/>
        <w:jc w:val="center"/>
        <w:rPr>
          <w:rFonts w:ascii="仿宋" w:hAnsi="仿宋" w:cs="仿宋"/>
          <w:b/>
          <w:bCs/>
          <w:color w:val="auto"/>
          <w:sz w:val="28"/>
          <w:szCs w:val="28"/>
          <w:highlight w:val="none"/>
        </w:rPr>
      </w:pPr>
      <w:r>
        <w:rPr>
          <w:rFonts w:hint="eastAsia" w:ascii="仿宋" w:hAnsi="仿宋" w:cs="仿宋"/>
          <w:b/>
          <w:bCs/>
          <w:color w:val="auto"/>
          <w:sz w:val="28"/>
          <w:szCs w:val="28"/>
          <w:highlight w:val="none"/>
        </w:rPr>
        <w:t>2.9授予合同</w:t>
      </w:r>
    </w:p>
    <w:p w14:paraId="564B4E8C">
      <w:pPr>
        <w:jc w:val="both"/>
        <w:rPr>
          <w:rFonts w:ascii="仿宋" w:hAnsi="仿宋" w:cs="仿宋"/>
          <w:b/>
          <w:bCs/>
          <w:color w:val="auto"/>
          <w:szCs w:val="24"/>
          <w:highlight w:val="none"/>
        </w:rPr>
      </w:pPr>
      <w:r>
        <w:rPr>
          <w:rFonts w:hint="eastAsia" w:ascii="仿宋" w:hAnsi="仿宋" w:cs="仿宋"/>
          <w:b/>
          <w:bCs/>
          <w:color w:val="auto"/>
          <w:szCs w:val="24"/>
          <w:highlight w:val="none"/>
        </w:rPr>
        <w:t>2.9.1入围通知书</w:t>
      </w:r>
    </w:p>
    <w:p w14:paraId="3F91E747">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发布入围结果公告的同时，采购人将以书面形式向入围供应商发出入围通知书。</w:t>
      </w:r>
    </w:p>
    <w:p w14:paraId="490F23ED">
      <w:pPr>
        <w:jc w:val="both"/>
        <w:rPr>
          <w:rFonts w:ascii="仿宋" w:hAnsi="仿宋" w:cs="仿宋"/>
          <w:b/>
          <w:bCs/>
          <w:color w:val="auto"/>
          <w:szCs w:val="24"/>
          <w:highlight w:val="none"/>
        </w:rPr>
      </w:pPr>
      <w:r>
        <w:rPr>
          <w:rFonts w:hint="eastAsia" w:ascii="仿宋" w:hAnsi="仿宋" w:cs="仿宋"/>
          <w:b/>
          <w:bCs/>
          <w:color w:val="auto"/>
          <w:szCs w:val="24"/>
          <w:highlight w:val="none"/>
        </w:rPr>
        <w:t>2.9.2合同的签署</w:t>
      </w:r>
    </w:p>
    <w:p w14:paraId="244622C7">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2.9.2.1入围供应商应在入围通知书发出之日起10日内与采购人签订合同。采购人应与入围供应商按照征集文件和入围供应商的响应文件的约定签订协议。</w:t>
      </w:r>
    </w:p>
    <w:p w14:paraId="5B8564EB">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2.9.2.2签订的协议不得对征集文件确定的事项以及入围供应商的响应文件进行实质性修改。</w:t>
      </w:r>
    </w:p>
    <w:p w14:paraId="522B85F4">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2.9.2.3征集文件、响应文件、书面承诺和入围通知书作为协议的组成部分，都具有法律效力。</w:t>
      </w:r>
    </w:p>
    <w:p w14:paraId="5B55F5E5">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2.9.2.4入围供应商如不按规定与采购人签订协议的，采购人将有充分理由废除其入围资格，同时供应商应承担相应法律责任。</w:t>
      </w:r>
    </w:p>
    <w:p w14:paraId="5658BB41">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2.9.2.5入围供应商放弃入围结果或者因被质疑、投诉，经查实或因不可抗力而无法履行合同的，将由采购人按入围候选人名单中按顺序重新确定入围供应商，或者重新组织征集。</w:t>
      </w:r>
    </w:p>
    <w:p w14:paraId="65EE5C08">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2.9.2.6入围供应商应当按照合同约定履行义务和责任。合同双方的当事人不得擅自改变协议约定的合同实质性条款。</w:t>
      </w:r>
    </w:p>
    <w:p w14:paraId="581AD0A9">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2.9.2.7入围供应商不得以任何形式和理由转包或分包。经查实，可取消其入围资格并解除合同。由此引起的经济损失与法律责任由入围供应商自行承担。</w:t>
      </w:r>
    </w:p>
    <w:p w14:paraId="6DBB5369">
      <w:pPr>
        <w:jc w:val="both"/>
        <w:rPr>
          <w:rFonts w:ascii="仿宋" w:hAnsi="仿宋" w:cs="仿宋"/>
          <w:b/>
          <w:bCs/>
          <w:color w:val="auto"/>
          <w:szCs w:val="24"/>
          <w:highlight w:val="none"/>
        </w:rPr>
      </w:pPr>
      <w:r>
        <w:rPr>
          <w:rFonts w:hint="eastAsia" w:ascii="仿宋" w:hAnsi="仿宋" w:cs="仿宋"/>
          <w:b/>
          <w:bCs/>
          <w:color w:val="auto"/>
          <w:szCs w:val="24"/>
          <w:highlight w:val="none"/>
        </w:rPr>
        <w:t>2.9.3入围供应商的清退和补充规则</w:t>
      </w:r>
    </w:p>
    <w:p w14:paraId="46BB0CA3">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2.9.3.1入围供应商有下列情形之一，尚未签订协议的，取消其入围资格；已经签订协议的，解除与其签订的协议：</w:t>
      </w:r>
    </w:p>
    <w:p w14:paraId="68B508E4">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1.恶意串通谋取入围或者合同成交的；</w:t>
      </w:r>
    </w:p>
    <w:p w14:paraId="3DD49643">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2.提供虚假材料谋取入围或者合同成交的；</w:t>
      </w:r>
    </w:p>
    <w:p w14:paraId="41859025">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3.无正当理由不接受合同授予的；</w:t>
      </w:r>
    </w:p>
    <w:p w14:paraId="223A9A41">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4.不履行合同义务或者履行合同义务不符合约定，经采购人请求履行后仍不履行或者未按约定履行的；</w:t>
      </w:r>
    </w:p>
    <w:p w14:paraId="766F4FCB">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5.框架协议有效期内，因违法行为被暂扣或吊销营业执照、行政许可等相关证件的;；</w:t>
      </w:r>
    </w:p>
    <w:p w14:paraId="6FC8167B">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6.协议约定的其他情形：</w:t>
      </w:r>
      <w:r>
        <w:rPr>
          <w:rFonts w:hint="eastAsia" w:ascii="仿宋" w:hAnsi="仿宋" w:cs="仿宋"/>
          <w:color w:val="auto"/>
          <w:szCs w:val="24"/>
          <w:highlight w:val="none"/>
        </w:rPr>
        <w:t>(一)将采购合同转包；(二)提供假冒伪劣产品；(三)向采购人行贿或者提供其他不正当利益；(四)拒绝采购人监督检查或者提供虚假情况；(五)干扰、扰乱系统正常使用，包括但不限于爬取、篡改、利用漏洞的行为；(六)出现供应商信用管理规定的应当清退出库的情形。</w:t>
      </w:r>
    </w:p>
    <w:p w14:paraId="0137BCC9">
      <w:pPr>
        <w:widowControl w:val="0"/>
        <w:jc w:val="both"/>
        <w:rPr>
          <w:rFonts w:hint="eastAsia" w:ascii="仿宋" w:hAnsi="仿宋" w:cs="仿宋"/>
          <w:color w:val="auto"/>
          <w:kern w:val="2"/>
          <w:szCs w:val="24"/>
          <w:highlight w:val="none"/>
        </w:rPr>
      </w:pPr>
      <w:r>
        <w:rPr>
          <w:rFonts w:hint="eastAsia" w:ascii="仿宋" w:hAnsi="仿宋" w:cs="仿宋"/>
          <w:color w:val="auto"/>
          <w:kern w:val="2"/>
          <w:szCs w:val="24"/>
          <w:highlight w:val="none"/>
        </w:rPr>
        <w:t>被取消入围资格或者被解除框架协议的供应商自接受处罚之日起三年内不得参加同一封闭式框架协议补充征集，或者重新申请加入同一开放式框架协议。</w:t>
      </w:r>
    </w:p>
    <w:p w14:paraId="5991E5FD">
      <w:pPr>
        <w:widowControl w:val="0"/>
        <w:jc w:val="both"/>
        <w:rPr>
          <w:rFonts w:hint="eastAsia" w:ascii="仿宋" w:hAnsi="仿宋" w:cs="仿宋"/>
          <w:color w:val="auto"/>
          <w:kern w:val="2"/>
          <w:szCs w:val="24"/>
          <w:highlight w:val="none"/>
        </w:rPr>
      </w:pPr>
      <w:r>
        <w:rPr>
          <w:rFonts w:hint="eastAsia" w:ascii="仿宋" w:hAnsi="仿宋" w:cs="仿宋"/>
          <w:color w:val="auto"/>
          <w:kern w:val="2"/>
          <w:szCs w:val="24"/>
          <w:highlight w:val="none"/>
        </w:rPr>
        <w:t>2.9.4入围供应商无正当理由，不得主动放弃入围资格或者退出协议。</w:t>
      </w:r>
    </w:p>
    <w:p w14:paraId="00E87902">
      <w:pPr>
        <w:rPr>
          <w:rFonts w:hint="eastAsia" w:ascii="仿宋" w:hAnsi="仿宋" w:cs="仿宋"/>
          <w:color w:val="auto"/>
          <w:szCs w:val="24"/>
          <w:highlight w:val="none"/>
        </w:rPr>
      </w:pPr>
      <w:r>
        <w:rPr>
          <w:rFonts w:hint="eastAsia" w:ascii="仿宋" w:hAnsi="仿宋" w:cs="仿宋"/>
          <w:color w:val="auto"/>
          <w:szCs w:val="24"/>
          <w:highlight w:val="none"/>
        </w:rPr>
        <w:t>入围供应商的补充征集</w:t>
      </w:r>
    </w:p>
    <w:p w14:paraId="4A756526">
      <w:pPr>
        <w:rPr>
          <w:rFonts w:hint="eastAsia" w:ascii="仿宋" w:hAnsi="仿宋" w:cs="仿宋"/>
          <w:color w:val="auto"/>
          <w:szCs w:val="24"/>
          <w:highlight w:val="none"/>
        </w:rPr>
      </w:pPr>
      <w:r>
        <w:rPr>
          <w:rFonts w:hint="eastAsia" w:ascii="仿宋" w:hAnsi="仿宋" w:cs="仿宋"/>
          <w:color w:val="auto"/>
          <w:szCs w:val="24"/>
          <w:highlight w:val="none"/>
          <w:lang w:val="en-US" w:eastAsia="zh-CN"/>
        </w:rPr>
        <w:t>2.9.5</w:t>
      </w:r>
      <w:r>
        <w:rPr>
          <w:rFonts w:hint="eastAsia" w:ascii="仿宋" w:hAnsi="仿宋" w:cs="仿宋"/>
          <w:color w:val="auto"/>
          <w:szCs w:val="24"/>
          <w:highlight w:val="none"/>
        </w:rPr>
        <w:t>补充规则：如出现剩余入围供应商不足入围供应商总数 70%且影响框架协议执行的情形，可以按照原方式继续征集。其余情况框架协议有效期内，不再补充征集供应商。征集人补充征集供应商的，补充征集规则应当在框架协议中约定，补充征集的条件、程序、评审方法和淘汰比例应当与初次征集相同。补充征集应当遵守原框架协议的有效期。补充征集期间，原框架协议继续履行。</w:t>
      </w:r>
    </w:p>
    <w:p w14:paraId="39916920">
      <w:pPr>
        <w:widowControl w:val="0"/>
        <w:jc w:val="both"/>
        <w:rPr>
          <w:rFonts w:ascii="仿宋" w:hAnsi="仿宋" w:cs="仿宋"/>
          <w:color w:val="auto"/>
          <w:kern w:val="2"/>
          <w:szCs w:val="24"/>
          <w:highlight w:val="none"/>
        </w:rPr>
      </w:pPr>
      <w:r>
        <w:rPr>
          <w:rFonts w:hint="eastAsia" w:ascii="仿宋" w:hAnsi="仿宋" w:cs="仿宋"/>
          <w:color w:val="auto"/>
          <w:kern w:val="2"/>
          <w:szCs w:val="24"/>
          <w:highlight w:val="none"/>
        </w:rPr>
        <w:t>2.9.</w:t>
      </w:r>
      <w:r>
        <w:rPr>
          <w:rFonts w:hint="eastAsia" w:ascii="仿宋" w:hAnsi="仿宋" w:cs="仿宋"/>
          <w:color w:val="auto"/>
          <w:kern w:val="2"/>
          <w:szCs w:val="24"/>
          <w:highlight w:val="none"/>
          <w:lang w:val="en-US" w:eastAsia="zh-CN"/>
        </w:rPr>
        <w:t>6</w:t>
      </w:r>
      <w:r>
        <w:rPr>
          <w:rFonts w:hint="eastAsia" w:ascii="仿宋" w:hAnsi="仿宋" w:cs="仿宋"/>
          <w:color w:val="auto"/>
          <w:kern w:val="2"/>
          <w:szCs w:val="24"/>
          <w:highlight w:val="none"/>
        </w:rPr>
        <w:t>解释权：本征集文件的解释权属于采购代理机构。</w:t>
      </w:r>
    </w:p>
    <w:p w14:paraId="31EE089B">
      <w:pPr>
        <w:rPr>
          <w:rFonts w:ascii="仿宋" w:hAnsi="仿宋" w:cs="仿宋"/>
          <w:color w:val="auto"/>
          <w:highlight w:val="none"/>
        </w:rPr>
      </w:pPr>
      <w:r>
        <w:rPr>
          <w:rFonts w:hint="eastAsia" w:ascii="仿宋" w:hAnsi="仿宋" w:cs="仿宋"/>
          <w:color w:val="auto"/>
          <w:kern w:val="2"/>
          <w:szCs w:val="24"/>
          <w:highlight w:val="none"/>
        </w:rPr>
        <w:t>2.9.</w:t>
      </w:r>
      <w:r>
        <w:rPr>
          <w:rFonts w:hint="eastAsia" w:ascii="仿宋" w:hAnsi="仿宋" w:cs="仿宋"/>
          <w:color w:val="auto"/>
          <w:kern w:val="2"/>
          <w:szCs w:val="24"/>
          <w:highlight w:val="none"/>
          <w:lang w:val="en-US" w:eastAsia="zh-CN"/>
        </w:rPr>
        <w:t>7</w:t>
      </w:r>
      <w:r>
        <w:rPr>
          <w:rFonts w:hint="eastAsia" w:ascii="仿宋" w:hAnsi="仿宋" w:cs="仿宋"/>
          <w:color w:val="auto"/>
          <w:kern w:val="2"/>
          <w:szCs w:val="24"/>
          <w:highlight w:val="none"/>
        </w:rPr>
        <w:t>未尽事宜：参照《</w:t>
      </w:r>
      <w:r>
        <w:rPr>
          <w:rFonts w:hint="eastAsia" w:ascii="仿宋" w:hAnsi="仿宋" w:cs="仿宋"/>
          <w:color w:val="auto"/>
          <w:kern w:val="2"/>
          <w:szCs w:val="24"/>
          <w:highlight w:val="none"/>
          <w:lang w:eastAsia="zh-CN"/>
        </w:rPr>
        <w:t>中华人民共和国政府采购法</w:t>
      </w:r>
      <w:r>
        <w:rPr>
          <w:rFonts w:hint="eastAsia" w:ascii="仿宋" w:hAnsi="仿宋" w:cs="仿宋"/>
          <w:color w:val="auto"/>
          <w:kern w:val="2"/>
          <w:szCs w:val="24"/>
          <w:highlight w:val="none"/>
        </w:rPr>
        <w:t>》及其他有关法律法规的规定执行。</w:t>
      </w:r>
    </w:p>
    <w:p w14:paraId="38EAFF99">
      <w:pPr>
        <w:pStyle w:val="44"/>
        <w:ind w:firstLine="0" w:firstLineChars="0"/>
        <w:rPr>
          <w:rFonts w:ascii="仿宋" w:hAnsi="仿宋" w:eastAsia="仿宋" w:cs="仿宋"/>
          <w:color w:val="auto"/>
          <w:kern w:val="2"/>
          <w:sz w:val="24"/>
          <w:szCs w:val="24"/>
          <w:highlight w:val="none"/>
        </w:rPr>
      </w:pPr>
    </w:p>
    <w:p w14:paraId="7C0AD177">
      <w:pPr>
        <w:bidi w:val="0"/>
        <w:rPr>
          <w:color w:val="auto"/>
          <w:highlight w:val="none"/>
        </w:rPr>
      </w:pPr>
    </w:p>
    <w:p w14:paraId="6233D85A">
      <w:pPr>
        <w:bidi w:val="0"/>
        <w:rPr>
          <w:color w:val="auto"/>
          <w:highlight w:val="none"/>
        </w:rPr>
      </w:pPr>
    </w:p>
    <w:p w14:paraId="10824901">
      <w:pPr>
        <w:bidi w:val="0"/>
        <w:rPr>
          <w:color w:val="auto"/>
          <w:highlight w:val="none"/>
        </w:rPr>
      </w:pPr>
    </w:p>
    <w:p w14:paraId="2DAC1B20">
      <w:pPr>
        <w:bidi w:val="0"/>
        <w:rPr>
          <w:color w:val="auto"/>
          <w:highlight w:val="none"/>
        </w:rPr>
      </w:pPr>
    </w:p>
    <w:p w14:paraId="0D84B4D7">
      <w:pPr>
        <w:bidi w:val="0"/>
        <w:rPr>
          <w:color w:val="auto"/>
          <w:highlight w:val="none"/>
        </w:rPr>
      </w:pPr>
    </w:p>
    <w:p w14:paraId="4A769073">
      <w:pPr>
        <w:tabs>
          <w:tab w:val="center" w:pos="4510"/>
        </w:tabs>
        <w:bidi w:val="0"/>
        <w:jc w:val="left"/>
        <w:rPr>
          <w:rFonts w:hint="eastAsia" w:eastAsia="仿宋"/>
          <w:color w:val="auto"/>
          <w:highlight w:val="none"/>
          <w:lang w:eastAsia="zh-CN"/>
        </w:rPr>
        <w:sectPr>
          <w:headerReference r:id="rId6" w:type="default"/>
          <w:footerReference r:id="rId7" w:type="default"/>
          <w:pgSz w:w="11900" w:h="16838"/>
          <w:pgMar w:top="1440" w:right="1440" w:bottom="1440" w:left="1440" w:header="737" w:footer="454" w:gutter="0"/>
          <w:cols w:space="0" w:num="1"/>
        </w:sectPr>
      </w:pPr>
    </w:p>
    <w:p w14:paraId="3102AD5F">
      <w:pPr>
        <w:pStyle w:val="3"/>
        <w:numPr>
          <w:ilvl w:val="0"/>
          <w:numId w:val="2"/>
        </w:numPr>
        <w:rPr>
          <w:rFonts w:ascii="仿宋" w:hAnsi="仿宋" w:cs="仿宋"/>
          <w:color w:val="auto"/>
          <w:highlight w:val="none"/>
        </w:rPr>
      </w:pPr>
      <w:bookmarkStart w:id="33" w:name="page14"/>
      <w:bookmarkEnd w:id="33"/>
      <w:bookmarkStart w:id="34" w:name="_Toc12647"/>
      <w:bookmarkStart w:id="35" w:name="_Toc2058"/>
      <w:r>
        <w:rPr>
          <w:rFonts w:hint="eastAsia" w:ascii="仿宋" w:hAnsi="仿宋" w:cs="仿宋"/>
          <w:color w:val="auto"/>
          <w:highlight w:val="none"/>
        </w:rPr>
        <w:t>合同条款</w:t>
      </w:r>
      <w:bookmarkEnd w:id="34"/>
      <w:bookmarkEnd w:id="35"/>
    </w:p>
    <w:p w14:paraId="515789FC">
      <w:pPr>
        <w:tabs>
          <w:tab w:val="left" w:pos="0"/>
        </w:tabs>
        <w:jc w:val="both"/>
        <w:rPr>
          <w:rFonts w:ascii="仿宋" w:hAnsi="仿宋" w:cs="仿宋"/>
          <w:b/>
          <w:bCs/>
          <w:color w:val="auto"/>
          <w:szCs w:val="24"/>
          <w:highlight w:val="none"/>
        </w:rPr>
      </w:pPr>
      <w:bookmarkStart w:id="36" w:name="page23"/>
      <w:bookmarkEnd w:id="36"/>
      <w:r>
        <w:rPr>
          <w:rFonts w:hint="eastAsia" w:ascii="仿宋" w:hAnsi="仿宋" w:cs="仿宋"/>
          <w:b/>
          <w:bCs/>
          <w:color w:val="auto"/>
          <w:szCs w:val="24"/>
          <w:highlight w:val="none"/>
          <w:lang w:val="zh-CN"/>
        </w:rPr>
        <w:t>注：本采购合同样本仅作为双方签订合同的参考，为阐明各方的权利和义务，经协商可增加新的条款，但不得与采购文件、响应文件的实质性内容相背离。</w:t>
      </w:r>
    </w:p>
    <w:p w14:paraId="4229AE28">
      <w:pPr>
        <w:rPr>
          <w:rFonts w:hint="eastAsia" w:ascii="仿宋" w:hAnsi="仿宋" w:cs="仿宋"/>
          <w:color w:val="auto"/>
          <w:szCs w:val="24"/>
          <w:highlight w:val="none"/>
        </w:rPr>
      </w:pPr>
      <w:r>
        <w:rPr>
          <w:rFonts w:hint="eastAsia" w:ascii="仿宋" w:hAnsi="仿宋" w:cs="仿宋"/>
          <w:color w:val="auto"/>
          <w:szCs w:val="24"/>
          <w:highlight w:val="none"/>
        </w:rPr>
        <w:t>以实际签订合同为准</w:t>
      </w:r>
    </w:p>
    <w:p w14:paraId="0FF23668">
      <w:pPr>
        <w:rPr>
          <w:rFonts w:hint="eastAsia" w:ascii="仿宋" w:hAnsi="仿宋" w:cs="仿宋"/>
          <w:color w:val="auto"/>
          <w:szCs w:val="24"/>
          <w:highlight w:val="none"/>
        </w:rPr>
      </w:pPr>
    </w:p>
    <w:p w14:paraId="1C85A765">
      <w:pPr>
        <w:rPr>
          <w:rFonts w:hint="eastAsia" w:ascii="仿宋" w:hAnsi="仿宋" w:cs="仿宋"/>
          <w:color w:val="auto"/>
          <w:szCs w:val="24"/>
          <w:highlight w:val="none"/>
        </w:rPr>
      </w:pPr>
    </w:p>
    <w:p w14:paraId="4E94C5D2">
      <w:pPr>
        <w:ind w:firstLine="241" w:firstLineChars="100"/>
        <w:jc w:val="center"/>
        <w:rPr>
          <w:rFonts w:hint="eastAsia" w:ascii="仿宋" w:hAnsi="仿宋" w:cs="仿宋"/>
          <w:color w:val="auto"/>
          <w:szCs w:val="24"/>
          <w:highlight w:val="none"/>
        </w:rPr>
      </w:pPr>
      <w:r>
        <w:rPr>
          <w:rFonts w:hint="eastAsia" w:ascii="仿宋" w:hAnsi="仿宋" w:cs="仿宋"/>
          <w:b/>
          <w:bCs/>
          <w:color w:val="auto"/>
          <w:highlight w:val="none"/>
          <w:lang w:eastAsia="zh-CN"/>
        </w:rPr>
        <w:t>（</w:t>
      </w:r>
      <w:r>
        <w:rPr>
          <w:rFonts w:hint="eastAsia" w:ascii="仿宋" w:hAnsi="仿宋" w:eastAsia="仿宋" w:cs="仿宋"/>
          <w:b/>
          <w:bCs/>
          <w:color w:val="auto"/>
          <w:highlight w:val="none"/>
        </w:rPr>
        <w:t>确定第一阶段入围供应商并订立框架协议</w:t>
      </w:r>
      <w:r>
        <w:rPr>
          <w:rFonts w:hint="eastAsia" w:ascii="仿宋" w:hAnsi="仿宋" w:cs="仿宋"/>
          <w:b/>
          <w:bCs/>
          <w:color w:val="auto"/>
          <w:highlight w:val="none"/>
          <w:lang w:eastAsia="zh-CN"/>
        </w:rPr>
        <w:t>）</w:t>
      </w:r>
    </w:p>
    <w:p w14:paraId="181408EF">
      <w:pPr>
        <w:jc w:val="center"/>
        <w:rPr>
          <w:rFonts w:hint="eastAsia" w:ascii="仿宋" w:hAnsi="仿宋" w:cs="仿宋"/>
          <w:b/>
          <w:bCs/>
          <w:color w:val="auto"/>
          <w:sz w:val="36"/>
          <w:szCs w:val="36"/>
          <w:highlight w:val="none"/>
        </w:rPr>
      </w:pPr>
      <w:r>
        <w:rPr>
          <w:rFonts w:hint="eastAsia" w:ascii="仿宋" w:hAnsi="仿宋" w:cs="仿宋"/>
          <w:b/>
          <w:bCs/>
          <w:color w:val="auto"/>
          <w:sz w:val="36"/>
          <w:szCs w:val="36"/>
          <w:highlight w:val="none"/>
        </w:rPr>
        <w:t>框架协议</w:t>
      </w:r>
    </w:p>
    <w:p w14:paraId="52B0CDD5">
      <w:pPr>
        <w:rPr>
          <w:rFonts w:hint="eastAsia" w:ascii="仿宋" w:hAnsi="仿宋" w:cs="仿宋"/>
          <w:color w:val="auto"/>
          <w:szCs w:val="24"/>
          <w:highlight w:val="none"/>
        </w:rPr>
      </w:pPr>
      <w:r>
        <w:rPr>
          <w:rFonts w:hint="eastAsia" w:ascii="仿宋" w:hAnsi="仿宋" w:cs="仿宋"/>
          <w:color w:val="auto"/>
          <w:szCs w:val="24"/>
          <w:highlight w:val="none"/>
        </w:rPr>
        <w:t>框架协议采购项目名称：</w:t>
      </w:r>
    </w:p>
    <w:p w14:paraId="62CFF159">
      <w:pPr>
        <w:rPr>
          <w:rFonts w:hint="eastAsia" w:ascii="仿宋" w:hAnsi="仿宋" w:cs="仿宋"/>
          <w:color w:val="auto"/>
          <w:szCs w:val="24"/>
          <w:highlight w:val="none"/>
        </w:rPr>
      </w:pPr>
      <w:r>
        <w:rPr>
          <w:rFonts w:hint="eastAsia" w:ascii="仿宋" w:hAnsi="仿宋" w:cs="仿宋"/>
          <w:color w:val="auto"/>
          <w:szCs w:val="24"/>
          <w:highlight w:val="none"/>
        </w:rPr>
        <w:t>计划编号：</w:t>
      </w:r>
    </w:p>
    <w:p w14:paraId="3D63D827">
      <w:pPr>
        <w:rPr>
          <w:rFonts w:hint="eastAsia" w:ascii="仿宋" w:hAnsi="仿宋" w:cs="仿宋"/>
          <w:color w:val="auto"/>
          <w:szCs w:val="24"/>
          <w:highlight w:val="none"/>
        </w:rPr>
      </w:pPr>
      <w:r>
        <w:rPr>
          <w:rFonts w:hint="eastAsia" w:ascii="仿宋" w:hAnsi="仿宋" w:cs="仿宋"/>
          <w:color w:val="auto"/>
          <w:szCs w:val="24"/>
          <w:highlight w:val="none"/>
        </w:rPr>
        <w:t>项目编号：</w:t>
      </w:r>
    </w:p>
    <w:p w14:paraId="6580BF41">
      <w:pPr>
        <w:rPr>
          <w:rFonts w:hint="eastAsia" w:ascii="仿宋" w:hAnsi="仿宋" w:cs="仿宋"/>
          <w:color w:val="auto"/>
          <w:szCs w:val="24"/>
          <w:highlight w:val="none"/>
        </w:rPr>
      </w:pPr>
    </w:p>
    <w:p w14:paraId="520D028D">
      <w:pPr>
        <w:rPr>
          <w:rFonts w:hint="eastAsia" w:ascii="仿宋" w:hAnsi="仿宋" w:cs="仿宋"/>
          <w:color w:val="auto"/>
          <w:szCs w:val="24"/>
          <w:highlight w:val="none"/>
        </w:rPr>
      </w:pPr>
      <w:r>
        <w:rPr>
          <w:rFonts w:hint="eastAsia" w:ascii="仿宋" w:hAnsi="仿宋" w:cs="仿宋"/>
          <w:color w:val="auto"/>
          <w:szCs w:val="24"/>
          <w:highlight w:val="none"/>
        </w:rPr>
        <w:t>甲方（征集人）：</w:t>
      </w:r>
    </w:p>
    <w:p w14:paraId="27C0AF60">
      <w:pPr>
        <w:rPr>
          <w:rFonts w:hint="eastAsia" w:ascii="仿宋" w:hAnsi="仿宋" w:cs="仿宋"/>
          <w:color w:val="auto"/>
          <w:szCs w:val="24"/>
          <w:highlight w:val="none"/>
        </w:rPr>
      </w:pPr>
      <w:r>
        <w:rPr>
          <w:rFonts w:hint="eastAsia" w:ascii="仿宋" w:hAnsi="仿宋" w:cs="仿宋"/>
          <w:color w:val="auto"/>
          <w:szCs w:val="24"/>
          <w:highlight w:val="none"/>
        </w:rPr>
        <w:t>住所地：</w:t>
      </w:r>
    </w:p>
    <w:p w14:paraId="7DE4560E">
      <w:pPr>
        <w:rPr>
          <w:rFonts w:hint="eastAsia" w:ascii="仿宋" w:hAnsi="仿宋" w:cs="仿宋"/>
          <w:color w:val="auto"/>
          <w:szCs w:val="24"/>
          <w:highlight w:val="none"/>
        </w:rPr>
      </w:pPr>
      <w:r>
        <w:rPr>
          <w:rFonts w:hint="eastAsia" w:ascii="仿宋" w:hAnsi="仿宋" w:cs="仿宋"/>
          <w:color w:val="auto"/>
          <w:szCs w:val="24"/>
          <w:highlight w:val="none"/>
        </w:rPr>
        <w:t>联系方式：</w:t>
      </w:r>
    </w:p>
    <w:p w14:paraId="1446F304">
      <w:pPr>
        <w:rPr>
          <w:rFonts w:hint="eastAsia" w:ascii="仿宋" w:hAnsi="仿宋" w:cs="仿宋"/>
          <w:color w:val="auto"/>
          <w:szCs w:val="24"/>
          <w:highlight w:val="none"/>
        </w:rPr>
      </w:pPr>
      <w:r>
        <w:rPr>
          <w:rFonts w:hint="eastAsia" w:ascii="仿宋" w:hAnsi="仿宋" w:cs="仿宋"/>
          <w:color w:val="auto"/>
          <w:szCs w:val="24"/>
          <w:highlight w:val="none"/>
        </w:rPr>
        <w:t>乙方（入围供应商）：</w:t>
      </w:r>
    </w:p>
    <w:p w14:paraId="346B42A8">
      <w:pPr>
        <w:rPr>
          <w:rFonts w:hint="eastAsia" w:ascii="仿宋" w:hAnsi="仿宋" w:cs="仿宋"/>
          <w:color w:val="auto"/>
          <w:szCs w:val="24"/>
          <w:highlight w:val="none"/>
        </w:rPr>
      </w:pPr>
      <w:r>
        <w:rPr>
          <w:rFonts w:hint="eastAsia" w:ascii="仿宋" w:hAnsi="仿宋" w:cs="仿宋"/>
          <w:color w:val="auto"/>
          <w:szCs w:val="24"/>
          <w:highlight w:val="none"/>
        </w:rPr>
        <w:t xml:space="preserve">住所地： </w:t>
      </w:r>
    </w:p>
    <w:p w14:paraId="74ECBF64">
      <w:pPr>
        <w:rPr>
          <w:rFonts w:hint="eastAsia" w:ascii="仿宋" w:hAnsi="仿宋" w:cs="仿宋"/>
          <w:color w:val="auto"/>
          <w:szCs w:val="24"/>
          <w:highlight w:val="none"/>
        </w:rPr>
      </w:pPr>
      <w:r>
        <w:rPr>
          <w:rFonts w:hint="eastAsia" w:ascii="仿宋" w:hAnsi="仿宋" w:cs="仿宋"/>
          <w:color w:val="auto"/>
          <w:szCs w:val="24"/>
          <w:highlight w:val="none"/>
        </w:rPr>
        <w:t xml:space="preserve">联系方式： </w:t>
      </w:r>
    </w:p>
    <w:p w14:paraId="376E9DBD">
      <w:pPr>
        <w:rPr>
          <w:rFonts w:hint="eastAsia" w:ascii="仿宋" w:hAnsi="仿宋" w:cs="仿宋"/>
          <w:color w:val="auto"/>
          <w:szCs w:val="24"/>
          <w:highlight w:val="none"/>
        </w:rPr>
      </w:pPr>
    </w:p>
    <w:p w14:paraId="0AAF5320">
      <w:pPr>
        <w:rPr>
          <w:rFonts w:hint="eastAsia" w:ascii="仿宋" w:hAnsi="仿宋" w:cs="仿宋"/>
          <w:color w:val="auto"/>
          <w:szCs w:val="24"/>
          <w:highlight w:val="none"/>
        </w:rPr>
      </w:pPr>
      <w:r>
        <w:rPr>
          <w:rFonts w:hint="eastAsia" w:ascii="仿宋" w:hAnsi="仿宋" w:cs="仿宋"/>
          <w:color w:val="auto"/>
          <w:szCs w:val="24"/>
          <w:highlight w:val="none"/>
        </w:rPr>
        <w:t>根据《中华人民共和国政府采购法》、《政府采购框架协议采购方式管理暂行办法》、 《中华人民共和国民法典》等法律法规规定，甲乙双方经平等协商就框架协议采购事项，订立本框架协议。</w:t>
      </w:r>
    </w:p>
    <w:p w14:paraId="2D8BED74">
      <w:pPr>
        <w:rPr>
          <w:rFonts w:hint="eastAsia" w:ascii="仿宋" w:hAnsi="仿宋" w:cs="仿宋"/>
          <w:color w:val="auto"/>
          <w:szCs w:val="24"/>
          <w:highlight w:val="none"/>
        </w:rPr>
      </w:pPr>
      <w:r>
        <w:rPr>
          <w:rFonts w:hint="eastAsia" w:ascii="仿宋" w:hAnsi="仿宋" w:cs="仿宋"/>
          <w:color w:val="auto"/>
          <w:szCs w:val="24"/>
          <w:highlight w:val="none"/>
        </w:rPr>
        <w:t>一、定义</w:t>
      </w:r>
    </w:p>
    <w:p w14:paraId="55A51CB8">
      <w:pPr>
        <w:rPr>
          <w:rFonts w:hint="eastAsia" w:ascii="仿宋" w:hAnsi="仿宋" w:cs="仿宋"/>
          <w:color w:val="auto"/>
          <w:szCs w:val="24"/>
          <w:highlight w:val="none"/>
        </w:rPr>
      </w:pPr>
      <w:r>
        <w:rPr>
          <w:rFonts w:hint="eastAsia" w:ascii="仿宋" w:hAnsi="仿宋" w:cs="仿宋"/>
          <w:color w:val="auto"/>
          <w:szCs w:val="24"/>
          <w:highlight w:val="none"/>
        </w:rPr>
        <w:t>除非另有特别约定，在本协议以及与本协议有关的甲乙双方另行签订的其他文件</w:t>
      </w:r>
    </w:p>
    <w:p w14:paraId="1314FBA6">
      <w:pPr>
        <w:rPr>
          <w:rFonts w:hint="eastAsia" w:ascii="仿宋" w:hAnsi="仿宋" w:cs="仿宋"/>
          <w:color w:val="auto"/>
          <w:szCs w:val="24"/>
          <w:highlight w:val="none"/>
        </w:rPr>
      </w:pPr>
      <w:r>
        <w:rPr>
          <w:rFonts w:hint="eastAsia" w:ascii="仿宋" w:hAnsi="仿宋" w:cs="仿宋"/>
          <w:color w:val="auto"/>
          <w:szCs w:val="24"/>
          <w:highlight w:val="none"/>
        </w:rPr>
        <w:t>中，下列词语按如下定义进行解释：</w:t>
      </w:r>
    </w:p>
    <w:p w14:paraId="69156059">
      <w:pPr>
        <w:rPr>
          <w:rFonts w:hint="eastAsia" w:ascii="仿宋" w:hAnsi="仿宋" w:cs="仿宋"/>
          <w:color w:val="auto"/>
          <w:szCs w:val="24"/>
          <w:highlight w:val="none"/>
        </w:rPr>
      </w:pPr>
      <w:r>
        <w:rPr>
          <w:rFonts w:hint="eastAsia" w:ascii="仿宋" w:hAnsi="仿宋" w:cs="仿宋"/>
          <w:color w:val="auto"/>
          <w:szCs w:val="24"/>
          <w:highlight w:val="none"/>
        </w:rPr>
        <w:t>1.“入围供应商”是指通过框架协议采购项目征集程序，合法取得订立本框架协议资格的供应商。</w:t>
      </w:r>
    </w:p>
    <w:p w14:paraId="64AD9DC4">
      <w:pPr>
        <w:rPr>
          <w:rFonts w:hint="eastAsia" w:ascii="仿宋" w:hAnsi="仿宋" w:cs="仿宋"/>
          <w:color w:val="auto"/>
          <w:szCs w:val="24"/>
          <w:highlight w:val="none"/>
        </w:rPr>
      </w:pPr>
      <w:r>
        <w:rPr>
          <w:rFonts w:hint="eastAsia" w:ascii="仿宋" w:hAnsi="仿宋" w:cs="仿宋"/>
          <w:color w:val="auto"/>
          <w:szCs w:val="24"/>
          <w:highlight w:val="none"/>
        </w:rPr>
        <w:t>2.“</w:t>
      </w:r>
      <w:r>
        <w:rPr>
          <w:rFonts w:hint="eastAsia" w:ascii="仿宋" w:hAnsi="仿宋" w:cs="仿宋"/>
          <w:color w:val="auto"/>
          <w:szCs w:val="24"/>
          <w:highlight w:val="none"/>
          <w:lang w:val="en-US" w:eastAsia="zh-CN"/>
        </w:rPr>
        <w:t>报价</w:t>
      </w:r>
      <w:r>
        <w:rPr>
          <w:rFonts w:hint="eastAsia" w:ascii="仿宋" w:hAnsi="仿宋" w:cs="仿宋"/>
          <w:color w:val="auto"/>
          <w:szCs w:val="24"/>
          <w:highlight w:val="none"/>
        </w:rPr>
        <w:t>”是指供应商第</w:t>
      </w:r>
      <w:r>
        <w:rPr>
          <w:rFonts w:hint="eastAsia" w:ascii="仿宋" w:hAnsi="仿宋" w:cs="仿宋"/>
          <w:color w:val="auto"/>
          <w:szCs w:val="24"/>
          <w:highlight w:val="none"/>
          <w:lang w:val="en-US" w:eastAsia="zh-CN"/>
        </w:rPr>
        <w:t>二</w:t>
      </w:r>
      <w:r>
        <w:rPr>
          <w:rFonts w:hint="eastAsia" w:ascii="仿宋" w:hAnsi="仿宋" w:cs="仿宋"/>
          <w:color w:val="auto"/>
          <w:szCs w:val="24"/>
          <w:highlight w:val="none"/>
        </w:rPr>
        <w:t>阶段</w:t>
      </w:r>
      <w:r>
        <w:rPr>
          <w:rFonts w:hint="eastAsia" w:ascii="仿宋" w:hAnsi="仿宋" w:cs="仿宋"/>
          <w:color w:val="auto"/>
          <w:szCs w:val="24"/>
          <w:highlight w:val="none"/>
          <w:lang w:val="en-US" w:eastAsia="zh-CN"/>
        </w:rPr>
        <w:t>的</w:t>
      </w:r>
      <w:r>
        <w:rPr>
          <w:rFonts w:hint="eastAsia" w:ascii="仿宋" w:hAnsi="仿宋" w:cs="仿宋"/>
          <w:color w:val="auto"/>
          <w:szCs w:val="24"/>
          <w:highlight w:val="none"/>
        </w:rPr>
        <w:t>响应报价。</w:t>
      </w:r>
    </w:p>
    <w:p w14:paraId="3804FD3B">
      <w:pPr>
        <w:rPr>
          <w:rFonts w:hint="eastAsia" w:ascii="仿宋" w:hAnsi="仿宋" w:cs="仿宋"/>
          <w:color w:val="auto"/>
          <w:szCs w:val="24"/>
          <w:highlight w:val="none"/>
        </w:rPr>
      </w:pPr>
      <w:r>
        <w:rPr>
          <w:rFonts w:hint="eastAsia" w:ascii="仿宋" w:hAnsi="仿宋" w:cs="仿宋"/>
          <w:color w:val="auto"/>
          <w:szCs w:val="24"/>
          <w:highlight w:val="none"/>
        </w:rPr>
        <w:t>二、采购需求</w:t>
      </w:r>
    </w:p>
    <w:p w14:paraId="5849A683">
      <w:pPr>
        <w:rPr>
          <w:rFonts w:hint="eastAsia" w:ascii="仿宋" w:hAnsi="仿宋" w:cs="仿宋"/>
          <w:color w:val="auto"/>
          <w:szCs w:val="24"/>
          <w:highlight w:val="none"/>
        </w:rPr>
        <w:sectPr>
          <w:headerReference r:id="rId8" w:type="default"/>
          <w:pgSz w:w="11907" w:h="16839"/>
          <w:pgMar w:top="400" w:right="1785" w:bottom="0" w:left="1785" w:header="0" w:footer="0" w:gutter="0"/>
          <w:cols w:space="720" w:num="1"/>
        </w:sectPr>
      </w:pPr>
    </w:p>
    <w:p w14:paraId="76701963">
      <w:pPr>
        <w:rPr>
          <w:rFonts w:hint="eastAsia" w:ascii="仿宋" w:hAnsi="仿宋" w:cs="仿宋"/>
          <w:color w:val="auto"/>
          <w:szCs w:val="24"/>
          <w:highlight w:val="none"/>
        </w:rPr>
      </w:pPr>
    </w:p>
    <w:p w14:paraId="153A3FE9">
      <w:pPr>
        <w:rPr>
          <w:rFonts w:hint="eastAsia" w:ascii="仿宋" w:hAnsi="仿宋" w:cs="仿宋"/>
          <w:color w:val="auto"/>
          <w:szCs w:val="24"/>
          <w:highlight w:val="none"/>
        </w:rPr>
      </w:pPr>
    </w:p>
    <w:p w14:paraId="60D30650">
      <w:pPr>
        <w:rPr>
          <w:rFonts w:hint="eastAsia" w:ascii="仿宋" w:hAnsi="仿宋" w:cs="仿宋"/>
          <w:color w:val="auto"/>
          <w:szCs w:val="24"/>
          <w:highlight w:val="none"/>
        </w:rPr>
      </w:pPr>
    </w:p>
    <w:p w14:paraId="1A6B251C">
      <w:pPr>
        <w:rPr>
          <w:rFonts w:hint="eastAsia" w:ascii="仿宋" w:hAnsi="仿宋" w:cs="仿宋"/>
          <w:color w:val="auto"/>
          <w:szCs w:val="24"/>
          <w:highlight w:val="none"/>
        </w:rPr>
      </w:pPr>
    </w:p>
    <w:p w14:paraId="082536B7">
      <w:pPr>
        <w:rPr>
          <w:rFonts w:hint="eastAsia" w:ascii="仿宋" w:hAnsi="仿宋" w:cs="仿宋"/>
          <w:color w:val="auto"/>
          <w:szCs w:val="24"/>
          <w:highlight w:val="none"/>
        </w:rPr>
      </w:pPr>
      <w:r>
        <w:rPr>
          <w:rFonts w:hint="eastAsia" w:ascii="仿宋" w:hAnsi="仿宋" w:cs="仿宋"/>
          <w:color w:val="auto"/>
          <w:szCs w:val="24"/>
          <w:highlight w:val="none"/>
        </w:rPr>
        <w:t>1. 采购需求（详见征集文件）</w:t>
      </w:r>
    </w:p>
    <w:p w14:paraId="5BFF1B93">
      <w:pPr>
        <w:rPr>
          <w:rFonts w:hint="eastAsia" w:ascii="仿宋" w:hAnsi="仿宋" w:cs="仿宋"/>
          <w:color w:val="auto"/>
          <w:szCs w:val="24"/>
          <w:highlight w:val="none"/>
        </w:rPr>
      </w:pPr>
      <w:r>
        <w:rPr>
          <w:rFonts w:hint="eastAsia" w:ascii="仿宋" w:hAnsi="仿宋" w:cs="仿宋"/>
          <w:color w:val="auto"/>
          <w:szCs w:val="24"/>
          <w:highlight w:val="none"/>
        </w:rPr>
        <w:t xml:space="preserve">2. </w:t>
      </w:r>
      <w:r>
        <w:rPr>
          <w:rFonts w:hint="eastAsia" w:ascii="仿宋" w:hAnsi="仿宋" w:cs="仿宋"/>
          <w:color w:val="auto"/>
          <w:szCs w:val="24"/>
          <w:highlight w:val="none"/>
          <w:lang w:val="en-US" w:eastAsia="zh-CN"/>
        </w:rPr>
        <w:t>报价</w:t>
      </w:r>
      <w:r>
        <w:rPr>
          <w:rFonts w:hint="eastAsia" w:ascii="仿宋" w:hAnsi="仿宋" w:cs="仿宋"/>
          <w:color w:val="auto"/>
          <w:szCs w:val="24"/>
          <w:highlight w:val="none"/>
        </w:rPr>
        <w:t>（详见征集文件）</w:t>
      </w:r>
    </w:p>
    <w:p w14:paraId="5C11F7C5">
      <w:pPr>
        <w:rPr>
          <w:rFonts w:hint="eastAsia" w:ascii="仿宋" w:hAnsi="仿宋" w:cs="仿宋"/>
          <w:color w:val="auto"/>
          <w:szCs w:val="24"/>
          <w:highlight w:val="none"/>
        </w:rPr>
      </w:pPr>
      <w:r>
        <w:rPr>
          <w:rFonts w:hint="eastAsia" w:ascii="仿宋" w:hAnsi="仿宋" w:cs="仿宋"/>
          <w:color w:val="auto"/>
          <w:szCs w:val="24"/>
          <w:highlight w:val="none"/>
        </w:rPr>
        <w:t>3. 服务内容、服务标准（详见乙方的响应文件）</w:t>
      </w:r>
    </w:p>
    <w:p w14:paraId="51A04F0F">
      <w:pPr>
        <w:rPr>
          <w:rFonts w:hint="eastAsia" w:ascii="仿宋" w:hAnsi="仿宋" w:cs="仿宋"/>
          <w:color w:val="auto"/>
          <w:szCs w:val="24"/>
          <w:highlight w:val="none"/>
        </w:rPr>
      </w:pPr>
      <w:r>
        <w:rPr>
          <w:rFonts w:hint="eastAsia" w:ascii="仿宋" w:hAnsi="仿宋" w:cs="仿宋"/>
          <w:color w:val="auto"/>
          <w:szCs w:val="24"/>
          <w:highlight w:val="none"/>
        </w:rPr>
        <w:t>三、确定第二阶段成交供应商</w:t>
      </w:r>
    </w:p>
    <w:p w14:paraId="1A0A8BAD">
      <w:pPr>
        <w:rPr>
          <w:rFonts w:hint="eastAsia" w:ascii="仿宋" w:hAnsi="仿宋" w:cs="仿宋"/>
          <w:color w:val="auto"/>
          <w:szCs w:val="24"/>
          <w:highlight w:val="none"/>
        </w:rPr>
      </w:pPr>
      <w:r>
        <w:rPr>
          <w:rFonts w:hint="eastAsia" w:ascii="仿宋" w:hAnsi="仿宋" w:cs="仿宋"/>
          <w:color w:val="auto"/>
          <w:szCs w:val="24"/>
          <w:highlight w:val="none"/>
        </w:rPr>
        <w:t>1. 确定第二阶段成交供应商的方式为</w:t>
      </w:r>
      <w:r>
        <w:rPr>
          <w:rFonts w:hint="eastAsia" w:ascii="仿宋" w:hAnsi="仿宋" w:cs="仿宋"/>
          <w:color w:val="auto"/>
          <w:szCs w:val="24"/>
          <w:highlight w:val="none"/>
          <w:lang w:val="en-US" w:eastAsia="zh-CN"/>
        </w:rPr>
        <w:t>由</w:t>
      </w:r>
      <w:r>
        <w:rPr>
          <w:rFonts w:hint="eastAsia" w:ascii="仿宋" w:hAnsi="仿宋" w:cs="仿宋"/>
          <w:b/>
          <w:bCs/>
          <w:color w:val="auto"/>
          <w:szCs w:val="24"/>
          <w:highlight w:val="none"/>
          <w:lang w:val="en-US" w:eastAsia="zh-CN"/>
        </w:rPr>
        <w:t>采购人通过二次竞价方式</w:t>
      </w:r>
      <w:r>
        <w:rPr>
          <w:rFonts w:hint="eastAsia" w:ascii="仿宋" w:hAnsi="仿宋" w:cs="仿宋"/>
          <w:b/>
          <w:bCs/>
          <w:color w:val="auto"/>
          <w:szCs w:val="24"/>
          <w:highlight w:val="none"/>
        </w:rPr>
        <w:t>。</w:t>
      </w:r>
    </w:p>
    <w:p w14:paraId="4D5CFFDA">
      <w:pPr>
        <w:rPr>
          <w:rFonts w:hint="eastAsia" w:ascii="仿宋" w:hAnsi="仿宋" w:cs="仿宋"/>
          <w:color w:val="auto"/>
          <w:szCs w:val="24"/>
          <w:highlight w:val="none"/>
        </w:rPr>
      </w:pPr>
      <w:r>
        <w:rPr>
          <w:rFonts w:hint="eastAsia" w:ascii="仿宋" w:hAnsi="仿宋" w:cs="仿宋"/>
          <w:color w:val="auto"/>
          <w:szCs w:val="24"/>
          <w:highlight w:val="none"/>
        </w:rPr>
        <w:t>（1）直接选定方式：由征集人或者服务对象依据入围产品价格、质量以及服务便利性、用户评价等因素，从第一阶段入围供应商中直接选定。</w:t>
      </w:r>
    </w:p>
    <w:p w14:paraId="4CA0BF66">
      <w:pPr>
        <w:rPr>
          <w:rFonts w:hint="eastAsia" w:ascii="仿宋" w:hAnsi="仿宋" w:cs="仿宋"/>
          <w:color w:val="auto"/>
          <w:szCs w:val="24"/>
          <w:highlight w:val="none"/>
        </w:rPr>
      </w:pPr>
      <w:r>
        <w:rPr>
          <w:rFonts w:hint="eastAsia" w:ascii="仿宋" w:hAnsi="仿宋" w:cs="仿宋"/>
          <w:color w:val="auto"/>
          <w:szCs w:val="24"/>
          <w:highlight w:val="none"/>
        </w:rPr>
        <w:t>（2）二次竞价方式：以框架协议约定的入围产品</w:t>
      </w:r>
      <w:r>
        <w:rPr>
          <w:rFonts w:hint="eastAsia" w:ascii="仿宋" w:hAnsi="仿宋" w:cs="仿宋"/>
          <w:color w:val="auto"/>
          <w:szCs w:val="24"/>
          <w:highlight w:val="none"/>
          <w:lang w:val="en-US" w:eastAsia="zh-CN"/>
        </w:rPr>
        <w:t>/服务</w:t>
      </w:r>
      <w:r>
        <w:rPr>
          <w:rFonts w:hint="eastAsia" w:ascii="仿宋" w:hAnsi="仿宋" w:cs="仿宋"/>
          <w:color w:val="auto"/>
          <w:szCs w:val="24"/>
          <w:highlight w:val="none"/>
        </w:rPr>
        <w:t>、采购合同文本等为依据，征集人明确第二阶段竞价需求，从入围供应商中选择所有符合竞价需求的供应商参与二次竞价，确定报价最</w:t>
      </w:r>
      <w:r>
        <w:rPr>
          <w:rFonts w:hint="eastAsia" w:ascii="仿宋" w:hAnsi="仿宋" w:cs="仿宋"/>
          <w:color w:val="auto"/>
          <w:szCs w:val="24"/>
          <w:highlight w:val="none"/>
          <w:lang w:val="en-US" w:eastAsia="zh-CN"/>
        </w:rPr>
        <w:t>低</w:t>
      </w:r>
      <w:r>
        <w:rPr>
          <w:rFonts w:hint="eastAsia" w:ascii="仿宋" w:hAnsi="仿宋" w:cs="仿宋"/>
          <w:color w:val="auto"/>
          <w:szCs w:val="24"/>
          <w:highlight w:val="none"/>
        </w:rPr>
        <w:t>的为成交供应商的方式。</w:t>
      </w:r>
    </w:p>
    <w:p w14:paraId="29A974B7">
      <w:pPr>
        <w:rPr>
          <w:rFonts w:hint="eastAsia" w:ascii="仿宋" w:hAnsi="仿宋" w:cs="仿宋"/>
          <w:color w:val="auto"/>
          <w:szCs w:val="24"/>
          <w:highlight w:val="none"/>
        </w:rPr>
      </w:pPr>
      <w:r>
        <w:rPr>
          <w:rFonts w:hint="eastAsia" w:ascii="仿宋" w:hAnsi="仿宋" w:cs="仿宋"/>
          <w:color w:val="auto"/>
          <w:szCs w:val="24"/>
          <w:highlight w:val="none"/>
        </w:rPr>
        <w:t>2. 采购人在确定成交供应商后，双方应当按照框架协议中规定的“采购合同文本”格式签订采购合同，不得擅自改变框架协议约定的合同实质性条款。</w:t>
      </w:r>
    </w:p>
    <w:p w14:paraId="01D10CC3">
      <w:pPr>
        <w:rPr>
          <w:rFonts w:hint="eastAsia" w:ascii="仿宋" w:hAnsi="仿宋" w:cs="仿宋"/>
          <w:color w:val="auto"/>
          <w:szCs w:val="24"/>
          <w:highlight w:val="none"/>
        </w:rPr>
      </w:pPr>
      <w:r>
        <w:rPr>
          <w:rFonts w:hint="eastAsia" w:ascii="仿宋" w:hAnsi="仿宋" w:cs="仿宋"/>
          <w:color w:val="auto"/>
          <w:szCs w:val="24"/>
          <w:highlight w:val="none"/>
        </w:rPr>
        <w:t>四、支付</w:t>
      </w:r>
    </w:p>
    <w:p w14:paraId="6CA0F8C0">
      <w:pPr>
        <w:rPr>
          <w:rFonts w:hint="eastAsia" w:ascii="仿宋" w:hAnsi="仿宋" w:cs="仿宋"/>
          <w:color w:val="auto"/>
          <w:szCs w:val="24"/>
          <w:highlight w:val="none"/>
        </w:rPr>
      </w:pPr>
      <w:r>
        <w:rPr>
          <w:rFonts w:hint="eastAsia" w:ascii="仿宋" w:hAnsi="仿宋" w:cs="仿宋"/>
          <w:color w:val="auto"/>
          <w:szCs w:val="24"/>
          <w:highlight w:val="none"/>
        </w:rPr>
        <w:t>（一）支付方式：按照采购合同约定的方式支付价款。采购合同对支付方式不明确的，按照有利于实现政府采购合同目的的方式履行。</w:t>
      </w:r>
    </w:p>
    <w:p w14:paraId="2BADB6CC">
      <w:pPr>
        <w:rPr>
          <w:rFonts w:hint="eastAsia" w:ascii="仿宋" w:hAnsi="仿宋" w:cs="仿宋"/>
          <w:color w:val="auto"/>
          <w:szCs w:val="24"/>
          <w:highlight w:val="none"/>
        </w:rPr>
      </w:pPr>
      <w:r>
        <w:rPr>
          <w:rFonts w:hint="eastAsia" w:ascii="仿宋" w:hAnsi="仿宋" w:cs="仿宋"/>
          <w:color w:val="auto"/>
          <w:szCs w:val="24"/>
          <w:highlight w:val="none"/>
        </w:rPr>
        <w:t>（二）支付时间：第二阶段采购人应该按照采购合同约定的时间支付价款。约定不明确的，采购人可以随时支付，乙方可以随时请求支付，但应该给采购人必要的准备时间以满足支付条件。</w:t>
      </w:r>
    </w:p>
    <w:p w14:paraId="4A32376A">
      <w:pPr>
        <w:rPr>
          <w:rFonts w:hint="eastAsia" w:ascii="仿宋" w:hAnsi="仿宋" w:cs="仿宋"/>
          <w:color w:val="auto"/>
          <w:szCs w:val="24"/>
          <w:highlight w:val="none"/>
        </w:rPr>
      </w:pPr>
      <w:r>
        <w:rPr>
          <w:rFonts w:hint="eastAsia" w:ascii="仿宋" w:hAnsi="仿宋" w:cs="仿宋"/>
          <w:color w:val="auto"/>
          <w:szCs w:val="24"/>
          <w:highlight w:val="none"/>
        </w:rPr>
        <w:t>（三）支付条件：按照采购合同约定的支付条件支付价款。采购合同约定不得违反国家有关财政资金支付管理的规定。</w:t>
      </w:r>
    </w:p>
    <w:p w14:paraId="50F99F20">
      <w:pPr>
        <w:rPr>
          <w:rFonts w:hint="eastAsia" w:ascii="仿宋" w:hAnsi="仿宋" w:cs="仿宋"/>
          <w:color w:val="auto"/>
          <w:szCs w:val="24"/>
          <w:highlight w:val="none"/>
        </w:rPr>
      </w:pPr>
      <w:r>
        <w:rPr>
          <w:rFonts w:hint="eastAsia" w:ascii="仿宋" w:hAnsi="仿宋" w:cs="仿宋"/>
          <w:color w:val="auto"/>
          <w:szCs w:val="24"/>
          <w:highlight w:val="none"/>
        </w:rPr>
        <w:t>五、入围供应商的清退和补充</w:t>
      </w:r>
    </w:p>
    <w:p w14:paraId="0FE87226">
      <w:pPr>
        <w:rPr>
          <w:rFonts w:hint="eastAsia" w:ascii="仿宋" w:hAnsi="仿宋" w:cs="仿宋"/>
          <w:color w:val="auto"/>
          <w:szCs w:val="24"/>
          <w:highlight w:val="none"/>
        </w:rPr>
      </w:pPr>
      <w:r>
        <w:rPr>
          <w:rFonts w:hint="eastAsia" w:ascii="仿宋" w:hAnsi="仿宋" w:cs="仿宋"/>
          <w:color w:val="auto"/>
          <w:szCs w:val="24"/>
          <w:highlight w:val="none"/>
        </w:rPr>
        <w:t>（一）入围供应商的清退</w:t>
      </w:r>
    </w:p>
    <w:p w14:paraId="2664C18A">
      <w:pPr>
        <w:rPr>
          <w:rFonts w:hint="eastAsia" w:ascii="仿宋" w:hAnsi="仿宋" w:cs="仿宋"/>
          <w:color w:val="auto"/>
          <w:szCs w:val="24"/>
          <w:highlight w:val="none"/>
        </w:rPr>
      </w:pPr>
      <w:r>
        <w:rPr>
          <w:rFonts w:hint="eastAsia" w:ascii="仿宋" w:hAnsi="仿宋" w:cs="仿宋"/>
          <w:color w:val="auto"/>
          <w:szCs w:val="24"/>
          <w:highlight w:val="none"/>
        </w:rPr>
        <w:t>1.依法清退。入围供应商有下列情形之一，尚未签订框架协议的，取消其入围资格；已经签订框架协议的，解除与其签订的框架协议：</w:t>
      </w:r>
    </w:p>
    <w:p w14:paraId="5D03F00C">
      <w:pPr>
        <w:rPr>
          <w:rFonts w:hint="eastAsia" w:ascii="仿宋" w:hAnsi="仿宋" w:cs="仿宋"/>
          <w:color w:val="auto"/>
          <w:szCs w:val="24"/>
          <w:highlight w:val="none"/>
        </w:rPr>
      </w:pPr>
      <w:r>
        <w:rPr>
          <w:rFonts w:hint="eastAsia" w:ascii="仿宋" w:hAnsi="仿宋" w:cs="仿宋"/>
          <w:color w:val="auto"/>
          <w:szCs w:val="24"/>
          <w:highlight w:val="none"/>
        </w:rPr>
        <w:t>1.1恶意串通谋取入围或合同成交的；</w:t>
      </w:r>
    </w:p>
    <w:p w14:paraId="2857DE9D">
      <w:pPr>
        <w:rPr>
          <w:rFonts w:hint="eastAsia" w:ascii="仿宋" w:hAnsi="仿宋" w:cs="仿宋"/>
          <w:color w:val="auto"/>
          <w:szCs w:val="24"/>
          <w:highlight w:val="none"/>
        </w:rPr>
      </w:pPr>
      <w:r>
        <w:rPr>
          <w:rFonts w:hint="eastAsia" w:ascii="仿宋" w:hAnsi="仿宋" w:cs="仿宋"/>
          <w:color w:val="auto"/>
          <w:szCs w:val="24"/>
          <w:highlight w:val="none"/>
        </w:rPr>
        <w:t>1.2 提供虚假材料谋取入围或者合同成交的；</w:t>
      </w:r>
    </w:p>
    <w:p w14:paraId="4732AF0B">
      <w:pPr>
        <w:rPr>
          <w:rFonts w:hint="eastAsia" w:ascii="仿宋" w:hAnsi="仿宋" w:cs="仿宋"/>
          <w:color w:val="auto"/>
          <w:szCs w:val="24"/>
          <w:highlight w:val="none"/>
        </w:rPr>
        <w:sectPr>
          <w:headerReference r:id="rId9" w:type="default"/>
          <w:pgSz w:w="11907" w:h="16839"/>
          <w:pgMar w:top="400" w:right="1724" w:bottom="0" w:left="1670" w:header="0" w:footer="0" w:gutter="0"/>
          <w:cols w:space="720" w:num="1"/>
        </w:sectPr>
      </w:pPr>
    </w:p>
    <w:p w14:paraId="369CD891">
      <w:pPr>
        <w:rPr>
          <w:rFonts w:hint="eastAsia" w:ascii="仿宋" w:hAnsi="仿宋" w:cs="仿宋"/>
          <w:color w:val="auto"/>
          <w:szCs w:val="24"/>
          <w:highlight w:val="none"/>
        </w:rPr>
      </w:pPr>
    </w:p>
    <w:p w14:paraId="4245FE4D">
      <w:pPr>
        <w:rPr>
          <w:rFonts w:hint="eastAsia" w:ascii="仿宋" w:hAnsi="仿宋" w:cs="仿宋"/>
          <w:color w:val="auto"/>
          <w:szCs w:val="24"/>
          <w:highlight w:val="none"/>
        </w:rPr>
      </w:pPr>
    </w:p>
    <w:p w14:paraId="27304BD0">
      <w:pPr>
        <w:rPr>
          <w:rFonts w:hint="eastAsia" w:ascii="仿宋" w:hAnsi="仿宋" w:cs="仿宋"/>
          <w:color w:val="auto"/>
          <w:szCs w:val="24"/>
          <w:highlight w:val="none"/>
        </w:rPr>
      </w:pPr>
    </w:p>
    <w:p w14:paraId="3A997270">
      <w:pPr>
        <w:rPr>
          <w:rFonts w:hint="eastAsia" w:ascii="仿宋" w:hAnsi="仿宋" w:cs="仿宋"/>
          <w:color w:val="auto"/>
          <w:szCs w:val="24"/>
          <w:highlight w:val="none"/>
        </w:rPr>
      </w:pPr>
    </w:p>
    <w:p w14:paraId="490A390F">
      <w:pPr>
        <w:rPr>
          <w:rFonts w:hint="eastAsia" w:ascii="仿宋" w:hAnsi="仿宋" w:cs="仿宋"/>
          <w:color w:val="auto"/>
          <w:szCs w:val="24"/>
          <w:highlight w:val="none"/>
        </w:rPr>
      </w:pPr>
      <w:r>
        <w:rPr>
          <w:rFonts w:hint="eastAsia" w:ascii="仿宋" w:hAnsi="仿宋" w:cs="仿宋"/>
          <w:color w:val="auto"/>
          <w:szCs w:val="24"/>
          <w:highlight w:val="none"/>
        </w:rPr>
        <w:t>1.3无正当理由不接受合同授予的；</w:t>
      </w:r>
    </w:p>
    <w:p w14:paraId="00530C08">
      <w:pPr>
        <w:rPr>
          <w:rFonts w:hint="eastAsia" w:ascii="仿宋" w:hAnsi="仿宋" w:cs="仿宋"/>
          <w:color w:val="auto"/>
          <w:szCs w:val="24"/>
          <w:highlight w:val="none"/>
        </w:rPr>
      </w:pPr>
      <w:r>
        <w:rPr>
          <w:rFonts w:hint="eastAsia" w:ascii="仿宋" w:hAnsi="仿宋" w:cs="仿宋"/>
          <w:color w:val="auto"/>
          <w:szCs w:val="24"/>
          <w:highlight w:val="none"/>
        </w:rPr>
        <w:t>1.4不履行合同义务或者履行合同义务不符合约定，经采购人请求履行后仍不履行或者仍未 按约定履行的；</w:t>
      </w:r>
    </w:p>
    <w:p w14:paraId="0F56E2E5">
      <w:pPr>
        <w:rPr>
          <w:rFonts w:hint="eastAsia" w:ascii="仿宋" w:hAnsi="仿宋" w:cs="仿宋"/>
          <w:color w:val="auto"/>
          <w:szCs w:val="24"/>
          <w:highlight w:val="none"/>
        </w:rPr>
      </w:pPr>
      <w:r>
        <w:rPr>
          <w:rFonts w:hint="eastAsia" w:ascii="仿宋" w:hAnsi="仿宋" w:cs="仿宋"/>
          <w:color w:val="auto"/>
          <w:szCs w:val="24"/>
          <w:highlight w:val="none"/>
        </w:rPr>
        <w:t>1.5框架协议有效期内，因违法行为被禁止或限制参加政府采购活动的；</w:t>
      </w:r>
    </w:p>
    <w:p w14:paraId="6F486884">
      <w:pPr>
        <w:rPr>
          <w:rFonts w:hint="eastAsia" w:ascii="仿宋" w:hAnsi="仿宋" w:cs="仿宋"/>
          <w:color w:val="auto"/>
          <w:szCs w:val="24"/>
          <w:highlight w:val="none"/>
        </w:rPr>
      </w:pPr>
      <w:r>
        <w:rPr>
          <w:rFonts w:hint="eastAsia" w:ascii="仿宋" w:hAnsi="仿宋" w:cs="仿宋"/>
          <w:color w:val="auto"/>
          <w:szCs w:val="24"/>
          <w:highlight w:val="none"/>
        </w:rPr>
        <w:t>1.6考核得分低于合格标准的；</w:t>
      </w:r>
    </w:p>
    <w:p w14:paraId="58356D7C">
      <w:pPr>
        <w:rPr>
          <w:rFonts w:hint="eastAsia" w:ascii="仿宋" w:hAnsi="仿宋" w:cs="仿宋"/>
          <w:color w:val="auto"/>
          <w:szCs w:val="24"/>
          <w:highlight w:val="none"/>
        </w:rPr>
      </w:pPr>
      <w:r>
        <w:rPr>
          <w:rFonts w:hint="eastAsia" w:ascii="仿宋" w:hAnsi="仿宋" w:cs="仿宋"/>
          <w:color w:val="auto"/>
          <w:szCs w:val="24"/>
          <w:highlight w:val="none"/>
        </w:rPr>
        <w:t>1.7 企业经营不善，无力履行企业相应职能的；</w:t>
      </w:r>
    </w:p>
    <w:p w14:paraId="58D40AA6">
      <w:pPr>
        <w:rPr>
          <w:rFonts w:hint="eastAsia" w:ascii="仿宋" w:hAnsi="仿宋" w:cs="仿宋"/>
          <w:color w:val="auto"/>
          <w:szCs w:val="24"/>
          <w:highlight w:val="none"/>
        </w:rPr>
      </w:pPr>
      <w:r>
        <w:rPr>
          <w:rFonts w:hint="eastAsia" w:ascii="仿宋" w:hAnsi="仿宋" w:cs="仿宋"/>
          <w:color w:val="auto"/>
          <w:szCs w:val="24"/>
          <w:highlight w:val="none"/>
        </w:rPr>
        <w:t>1.8 严重违反法律法规，造成恶劣影响的；</w:t>
      </w:r>
    </w:p>
    <w:p w14:paraId="2D7840E9">
      <w:pPr>
        <w:rPr>
          <w:rFonts w:hint="eastAsia" w:ascii="仿宋" w:hAnsi="仿宋" w:cs="仿宋"/>
          <w:color w:val="auto"/>
          <w:szCs w:val="24"/>
          <w:highlight w:val="none"/>
        </w:rPr>
      </w:pPr>
      <w:r>
        <w:rPr>
          <w:rFonts w:hint="eastAsia" w:ascii="仿宋" w:hAnsi="仿宋" w:cs="仿宋"/>
          <w:color w:val="auto"/>
          <w:szCs w:val="24"/>
          <w:highlight w:val="none"/>
        </w:rPr>
        <w:t>1.9框架协议约定的其他情形。</w:t>
      </w:r>
    </w:p>
    <w:p w14:paraId="6FC97197">
      <w:pPr>
        <w:rPr>
          <w:rFonts w:hint="eastAsia" w:ascii="仿宋" w:hAnsi="仿宋" w:cs="仿宋"/>
          <w:color w:val="auto"/>
          <w:szCs w:val="24"/>
          <w:highlight w:val="none"/>
        </w:rPr>
      </w:pPr>
      <w:r>
        <w:rPr>
          <w:rFonts w:hint="eastAsia" w:ascii="仿宋" w:hAnsi="仿宋" w:cs="仿宋"/>
          <w:color w:val="auto"/>
          <w:szCs w:val="24"/>
          <w:highlight w:val="none"/>
        </w:rPr>
        <w:t>被取消入围资格或者被解除框架协议的供应商自接受处罚之日起三年内不得参加同一封闭式框架协议补充征集，或者重新申请加入同一开放式框架协议。</w:t>
      </w:r>
    </w:p>
    <w:p w14:paraId="2CC5DEB9">
      <w:pPr>
        <w:rPr>
          <w:rFonts w:hint="eastAsia" w:ascii="仿宋" w:hAnsi="仿宋" w:cs="仿宋"/>
          <w:color w:val="auto"/>
          <w:szCs w:val="24"/>
          <w:highlight w:val="none"/>
        </w:rPr>
      </w:pPr>
      <w:r>
        <w:rPr>
          <w:rFonts w:hint="eastAsia" w:ascii="仿宋" w:hAnsi="仿宋" w:cs="仿宋"/>
          <w:color w:val="auto"/>
          <w:szCs w:val="24"/>
          <w:highlight w:val="none"/>
        </w:rPr>
        <w:t>（二）入围供应商的补充征集</w:t>
      </w:r>
    </w:p>
    <w:p w14:paraId="7D4BB45E">
      <w:pPr>
        <w:rPr>
          <w:rFonts w:hint="eastAsia" w:ascii="仿宋" w:hAnsi="仿宋" w:cs="仿宋"/>
          <w:color w:val="auto"/>
          <w:szCs w:val="24"/>
          <w:highlight w:val="none"/>
        </w:rPr>
      </w:pPr>
      <w:r>
        <w:rPr>
          <w:rFonts w:hint="eastAsia" w:ascii="仿宋" w:hAnsi="仿宋" w:cs="仿宋"/>
          <w:color w:val="auto"/>
          <w:szCs w:val="24"/>
          <w:highlight w:val="none"/>
        </w:rPr>
        <w:t>补充规则：如出现剩余入围供应商不足入围供应商总数 70%且影响框架协议执行的情形，可以按照原方式继续征集。其余情况框架协议有效期内，不再补充征集供应商。征集人补充征集供应商的，补充征集规则应当在框架协议中约定，补充征集的条件、程序、评审方法和淘汰比例应当与初次征集相同。补充征集应当遵守原框架协议的有效期。补充征集期间，原框架协议继续履行。</w:t>
      </w:r>
    </w:p>
    <w:p w14:paraId="57C517E5">
      <w:pPr>
        <w:rPr>
          <w:rFonts w:hint="eastAsia" w:ascii="仿宋" w:hAnsi="仿宋" w:cs="仿宋"/>
          <w:color w:val="auto"/>
          <w:szCs w:val="24"/>
          <w:highlight w:val="none"/>
        </w:rPr>
      </w:pPr>
      <w:r>
        <w:rPr>
          <w:rFonts w:hint="eastAsia" w:ascii="仿宋" w:hAnsi="仿宋" w:cs="仿宋"/>
          <w:color w:val="auto"/>
          <w:szCs w:val="24"/>
          <w:highlight w:val="none"/>
        </w:rPr>
        <w:t>六、双方权利义务</w:t>
      </w:r>
    </w:p>
    <w:p w14:paraId="039DA981">
      <w:pPr>
        <w:rPr>
          <w:rFonts w:hint="eastAsia" w:ascii="仿宋" w:hAnsi="仿宋" w:cs="仿宋"/>
          <w:color w:val="auto"/>
          <w:szCs w:val="24"/>
          <w:highlight w:val="none"/>
        </w:rPr>
      </w:pPr>
      <w:r>
        <w:rPr>
          <w:rFonts w:hint="eastAsia" w:ascii="仿宋" w:hAnsi="仿宋" w:cs="仿宋"/>
          <w:color w:val="auto"/>
          <w:szCs w:val="24"/>
          <w:highlight w:val="none"/>
        </w:rPr>
        <w:t>（一）甲方的权利义务</w:t>
      </w:r>
    </w:p>
    <w:p w14:paraId="47C474C9">
      <w:pPr>
        <w:rPr>
          <w:rFonts w:hint="eastAsia" w:ascii="仿宋" w:hAnsi="仿宋" w:cs="仿宋"/>
          <w:color w:val="auto"/>
          <w:szCs w:val="24"/>
          <w:highlight w:val="none"/>
        </w:rPr>
      </w:pPr>
      <w:r>
        <w:rPr>
          <w:rFonts w:hint="eastAsia" w:ascii="仿宋" w:hAnsi="仿宋" w:cs="仿宋"/>
          <w:color w:val="auto"/>
          <w:szCs w:val="24"/>
          <w:highlight w:val="none"/>
        </w:rPr>
        <w:t>1.甲方依法组织实施框架协议采购活动，并严格遵循公开透明、公平竞争、公正和诚实信用原则。</w:t>
      </w:r>
    </w:p>
    <w:p w14:paraId="37806D14">
      <w:pPr>
        <w:rPr>
          <w:rFonts w:hint="eastAsia" w:ascii="仿宋" w:hAnsi="仿宋" w:cs="仿宋"/>
          <w:color w:val="auto"/>
          <w:szCs w:val="24"/>
          <w:highlight w:val="none"/>
        </w:rPr>
      </w:pPr>
      <w:r>
        <w:rPr>
          <w:rFonts w:hint="eastAsia" w:ascii="仿宋" w:hAnsi="仿宋" w:cs="仿宋"/>
          <w:color w:val="auto"/>
          <w:szCs w:val="24"/>
          <w:highlight w:val="none"/>
        </w:rPr>
        <w:t>2.甲方为第二阶段合同授予提供必要的工作便利。</w:t>
      </w:r>
    </w:p>
    <w:p w14:paraId="073CB1D7">
      <w:pPr>
        <w:rPr>
          <w:rFonts w:hint="eastAsia" w:ascii="仿宋" w:hAnsi="仿宋" w:cs="仿宋"/>
          <w:color w:val="auto"/>
          <w:szCs w:val="24"/>
          <w:highlight w:val="none"/>
        </w:rPr>
      </w:pPr>
      <w:r>
        <w:rPr>
          <w:rFonts w:hint="eastAsia" w:ascii="仿宋" w:hAnsi="仿宋" w:cs="仿宋"/>
          <w:color w:val="auto"/>
          <w:szCs w:val="24"/>
          <w:highlight w:val="none"/>
        </w:rPr>
        <w:t>3.甲方应根据国家法律法规规定及政策要求、主管部门要求、采购人反馈以及行业市场变化等情况适时调整本协议相关内容。</w:t>
      </w:r>
    </w:p>
    <w:p w14:paraId="6429D6BC">
      <w:pPr>
        <w:rPr>
          <w:rFonts w:hint="eastAsia" w:ascii="仿宋" w:hAnsi="仿宋" w:cs="仿宋"/>
          <w:color w:val="auto"/>
          <w:szCs w:val="24"/>
          <w:highlight w:val="none"/>
        </w:rPr>
      </w:pPr>
      <w:r>
        <w:rPr>
          <w:rFonts w:hint="eastAsia" w:ascii="仿宋" w:hAnsi="仿宋" w:cs="仿宋"/>
          <w:color w:val="auto"/>
          <w:szCs w:val="24"/>
          <w:highlight w:val="none"/>
        </w:rPr>
        <w:t>4.甲方对采购人不按时支付乙方合同款不承担任何责任。</w:t>
      </w:r>
    </w:p>
    <w:p w14:paraId="1E39D50D">
      <w:pPr>
        <w:rPr>
          <w:rFonts w:hint="eastAsia" w:ascii="仿宋" w:hAnsi="仿宋" w:cs="仿宋"/>
          <w:color w:val="auto"/>
          <w:szCs w:val="24"/>
          <w:highlight w:val="none"/>
        </w:rPr>
      </w:pPr>
      <w:r>
        <w:rPr>
          <w:rFonts w:hint="eastAsia" w:ascii="仿宋" w:hAnsi="仿宋" w:cs="仿宋"/>
          <w:color w:val="auto"/>
          <w:szCs w:val="24"/>
          <w:highlight w:val="none"/>
        </w:rPr>
        <w:t>5.甲方对乙方在框架协议采购活动中的行为进行管理，并按法律法规规定公开包括但不限于征集文件、入围信息以及第二阶段确定成交供应商情况等信息。</w:t>
      </w:r>
    </w:p>
    <w:p w14:paraId="28DA7B08">
      <w:pPr>
        <w:rPr>
          <w:rFonts w:hint="eastAsia" w:ascii="仿宋" w:hAnsi="仿宋" w:cs="仿宋"/>
          <w:color w:val="auto"/>
          <w:szCs w:val="24"/>
          <w:highlight w:val="none"/>
        </w:rPr>
      </w:pPr>
      <w:r>
        <w:rPr>
          <w:rFonts w:hint="eastAsia" w:ascii="仿宋" w:hAnsi="仿宋" w:cs="仿宋"/>
          <w:color w:val="auto"/>
          <w:szCs w:val="24"/>
          <w:highlight w:val="none"/>
        </w:rPr>
        <w:t>6.甲方有权将乙方履行协议和政府采购合同相关情况向采购人或其他利害关系人公开，或按要求提供给相关主管部门。</w:t>
      </w:r>
    </w:p>
    <w:p w14:paraId="7CDE9AE2">
      <w:pPr>
        <w:rPr>
          <w:rFonts w:hint="eastAsia" w:ascii="仿宋" w:hAnsi="仿宋" w:cs="仿宋"/>
          <w:color w:val="auto"/>
          <w:szCs w:val="24"/>
          <w:highlight w:val="none"/>
        </w:rPr>
      </w:pPr>
      <w:r>
        <w:rPr>
          <w:rFonts w:hint="eastAsia" w:ascii="仿宋" w:hAnsi="仿宋" w:cs="仿宋"/>
          <w:color w:val="auto"/>
          <w:szCs w:val="24"/>
          <w:highlight w:val="none"/>
        </w:rPr>
        <w:t>7.依据法律法规或者本协议相关规定，管理入围供应商资格。</w:t>
      </w:r>
    </w:p>
    <w:p w14:paraId="51065E90">
      <w:pPr>
        <w:rPr>
          <w:rFonts w:hint="eastAsia" w:ascii="仿宋" w:hAnsi="仿宋" w:cs="仿宋"/>
          <w:color w:val="auto"/>
          <w:szCs w:val="24"/>
          <w:highlight w:val="none"/>
        </w:rPr>
      </w:pPr>
      <w:r>
        <w:rPr>
          <w:rFonts w:hint="eastAsia" w:ascii="仿宋" w:hAnsi="仿宋" w:cs="仿宋"/>
          <w:color w:val="auto"/>
          <w:szCs w:val="24"/>
          <w:highlight w:val="none"/>
        </w:rPr>
        <w:t>8.甲方保证依法履行此协议全部约定义务。</w:t>
      </w:r>
    </w:p>
    <w:p w14:paraId="4C1D0003">
      <w:pPr>
        <w:rPr>
          <w:rFonts w:hint="eastAsia" w:ascii="仿宋" w:hAnsi="仿宋" w:cs="仿宋"/>
          <w:color w:val="auto"/>
          <w:szCs w:val="24"/>
          <w:highlight w:val="none"/>
        </w:rPr>
      </w:pPr>
      <w:r>
        <w:rPr>
          <w:rFonts w:hint="eastAsia" w:ascii="仿宋" w:hAnsi="仿宋" w:cs="仿宋"/>
          <w:color w:val="auto"/>
          <w:szCs w:val="24"/>
          <w:highlight w:val="none"/>
        </w:rPr>
        <w:t>（二）乙方的权利义务</w:t>
      </w:r>
    </w:p>
    <w:p w14:paraId="42D29355">
      <w:pPr>
        <w:rPr>
          <w:rFonts w:hint="eastAsia" w:ascii="仿宋" w:hAnsi="仿宋" w:cs="仿宋"/>
          <w:color w:val="auto"/>
          <w:szCs w:val="24"/>
          <w:highlight w:val="none"/>
        </w:rPr>
      </w:pPr>
      <w:r>
        <w:rPr>
          <w:rFonts w:hint="eastAsia" w:ascii="仿宋" w:hAnsi="仿宋" w:cs="仿宋"/>
          <w:color w:val="auto"/>
          <w:szCs w:val="24"/>
          <w:highlight w:val="none"/>
        </w:rPr>
        <w:t>1.乙方只有在与甲方签订本协议后，才获得与采购人订立采购合同的有效资格。</w:t>
      </w:r>
    </w:p>
    <w:p w14:paraId="63E7FEAB">
      <w:pPr>
        <w:rPr>
          <w:rFonts w:hint="eastAsia" w:ascii="仿宋" w:hAnsi="仿宋" w:cs="仿宋"/>
          <w:color w:val="auto"/>
          <w:szCs w:val="24"/>
          <w:highlight w:val="none"/>
        </w:rPr>
      </w:pPr>
      <w:r>
        <w:rPr>
          <w:rFonts w:hint="eastAsia" w:ascii="仿宋" w:hAnsi="仿宋" w:cs="仿宋"/>
          <w:color w:val="auto"/>
          <w:szCs w:val="24"/>
          <w:highlight w:val="none"/>
        </w:rPr>
        <w:t>2.严格执行国家法律法规，合法经营，诚实守信，自觉遵守本协议相关内容。</w:t>
      </w:r>
    </w:p>
    <w:p w14:paraId="2AEEDFA4">
      <w:pPr>
        <w:rPr>
          <w:rFonts w:hint="eastAsia" w:ascii="仿宋" w:hAnsi="仿宋" w:cs="仿宋"/>
          <w:color w:val="auto"/>
          <w:szCs w:val="24"/>
          <w:highlight w:val="none"/>
        </w:rPr>
      </w:pPr>
      <w:r>
        <w:rPr>
          <w:rFonts w:hint="eastAsia" w:ascii="仿宋" w:hAnsi="仿宋" w:cs="仿宋"/>
          <w:color w:val="auto"/>
          <w:szCs w:val="24"/>
          <w:highlight w:val="none"/>
        </w:rPr>
        <w:t>3.入围供应商在约定期限内，应当以不高于其报价的价格向适用框架协议的采购人</w:t>
      </w:r>
      <w:r>
        <w:rPr>
          <w:rFonts w:hint="eastAsia" w:ascii="仿宋" w:hAnsi="仿宋" w:cs="仿宋"/>
          <w:color w:val="auto"/>
          <w:szCs w:val="24"/>
          <w:highlight w:val="none"/>
          <w:lang w:val="en-US" w:eastAsia="zh-CN"/>
        </w:rPr>
        <w:t>提供服务</w:t>
      </w:r>
      <w:r>
        <w:rPr>
          <w:rFonts w:hint="eastAsia" w:ascii="仿宋" w:hAnsi="仿宋" w:cs="仿宋"/>
          <w:color w:val="auto"/>
          <w:szCs w:val="24"/>
          <w:highlight w:val="none"/>
        </w:rPr>
        <w:t>。</w:t>
      </w:r>
    </w:p>
    <w:p w14:paraId="6E389912">
      <w:pPr>
        <w:rPr>
          <w:rFonts w:hint="eastAsia" w:ascii="仿宋" w:hAnsi="仿宋" w:cs="仿宋"/>
          <w:color w:val="auto"/>
          <w:szCs w:val="24"/>
          <w:highlight w:val="none"/>
        </w:rPr>
      </w:pPr>
      <w:r>
        <w:rPr>
          <w:rFonts w:hint="eastAsia" w:ascii="仿宋" w:hAnsi="仿宋" w:cs="仿宋"/>
          <w:color w:val="auto"/>
          <w:szCs w:val="24"/>
          <w:highlight w:val="none"/>
        </w:rPr>
        <w:t>4.乙方严格按照本框架协议内容与采购人订立采购合同，维护采购人的利益。</w:t>
      </w:r>
    </w:p>
    <w:p w14:paraId="117648DB">
      <w:pPr>
        <w:rPr>
          <w:rFonts w:hint="eastAsia" w:ascii="仿宋" w:hAnsi="仿宋" w:cs="仿宋"/>
          <w:color w:val="auto"/>
          <w:szCs w:val="24"/>
          <w:highlight w:val="none"/>
        </w:rPr>
      </w:pPr>
      <w:r>
        <w:rPr>
          <w:rFonts w:hint="eastAsia" w:ascii="仿宋" w:hAnsi="仿宋" w:cs="仿宋"/>
          <w:color w:val="auto"/>
          <w:szCs w:val="24"/>
          <w:highlight w:val="none"/>
        </w:rPr>
        <w:t>5.乙方提供的产品或服务应符合国家标准和响应文件要求，乙方提供的产品或者服务涉及的产品迭代、市场变化、政策调整等情况及时向甲方反馈。</w:t>
      </w:r>
    </w:p>
    <w:p w14:paraId="738841F2">
      <w:pPr>
        <w:rPr>
          <w:rFonts w:hint="eastAsia" w:ascii="仿宋" w:hAnsi="仿宋" w:cs="仿宋"/>
          <w:color w:val="auto"/>
          <w:szCs w:val="24"/>
          <w:highlight w:val="none"/>
        </w:rPr>
      </w:pPr>
      <w:r>
        <w:rPr>
          <w:rFonts w:hint="eastAsia" w:ascii="仿宋" w:hAnsi="仿宋" w:cs="仿宋"/>
          <w:color w:val="auto"/>
          <w:szCs w:val="24"/>
          <w:highlight w:val="none"/>
        </w:rPr>
        <w:t>6.乙方同意接受并配合甲方的相关监督管理。</w:t>
      </w:r>
    </w:p>
    <w:p w14:paraId="7F05DEC2">
      <w:pPr>
        <w:rPr>
          <w:rFonts w:hint="eastAsia" w:ascii="仿宋" w:hAnsi="仿宋" w:cs="仿宋"/>
          <w:color w:val="auto"/>
          <w:szCs w:val="24"/>
          <w:highlight w:val="none"/>
        </w:rPr>
      </w:pPr>
      <w:r>
        <w:rPr>
          <w:rFonts w:hint="eastAsia" w:ascii="仿宋" w:hAnsi="仿宋" w:cs="仿宋"/>
          <w:color w:val="auto"/>
          <w:szCs w:val="24"/>
          <w:highlight w:val="none"/>
        </w:rPr>
        <w:t>7.乙方同意甲方为政府采购工作需要在相关政府采购业务网站、相关文件上或其他渠道公开发布乙方的协议价格、服务承诺及其它相关信息。</w:t>
      </w:r>
    </w:p>
    <w:p w14:paraId="7EF78AD2">
      <w:pPr>
        <w:rPr>
          <w:rFonts w:hint="eastAsia" w:ascii="仿宋" w:hAnsi="仿宋" w:cs="仿宋"/>
          <w:color w:val="auto"/>
          <w:szCs w:val="24"/>
          <w:highlight w:val="none"/>
        </w:rPr>
      </w:pPr>
      <w:r>
        <w:rPr>
          <w:rFonts w:hint="eastAsia" w:ascii="仿宋" w:hAnsi="仿宋" w:cs="仿宋"/>
          <w:color w:val="auto"/>
          <w:szCs w:val="24"/>
          <w:highlight w:val="none"/>
        </w:rPr>
        <w:t>七、采购合同</w:t>
      </w:r>
    </w:p>
    <w:p w14:paraId="07393648">
      <w:pPr>
        <w:rPr>
          <w:rFonts w:hint="eastAsia" w:ascii="仿宋" w:hAnsi="仿宋" w:cs="仿宋"/>
          <w:color w:val="auto"/>
          <w:szCs w:val="24"/>
          <w:highlight w:val="none"/>
        </w:rPr>
      </w:pPr>
      <w:r>
        <w:rPr>
          <w:rFonts w:hint="eastAsia" w:ascii="仿宋" w:hAnsi="仿宋" w:cs="仿宋"/>
          <w:color w:val="auto"/>
          <w:szCs w:val="24"/>
          <w:highlight w:val="none"/>
        </w:rPr>
        <w:t>乙方与采购人在本协议基础上就采购具体事宜订立采购合同，采购合同不得违反本协议内容。</w:t>
      </w:r>
    </w:p>
    <w:p w14:paraId="02280F22">
      <w:pPr>
        <w:rPr>
          <w:rFonts w:hint="eastAsia" w:ascii="仿宋" w:hAnsi="仿宋" w:cs="仿宋"/>
          <w:color w:val="auto"/>
          <w:szCs w:val="24"/>
          <w:highlight w:val="none"/>
        </w:rPr>
      </w:pPr>
      <w:r>
        <w:rPr>
          <w:rFonts w:hint="eastAsia" w:ascii="仿宋" w:hAnsi="仿宋" w:cs="仿宋"/>
          <w:color w:val="auto"/>
          <w:szCs w:val="24"/>
          <w:highlight w:val="none"/>
        </w:rPr>
        <w:t>八、协议有效期</w:t>
      </w:r>
    </w:p>
    <w:p w14:paraId="31FADC34">
      <w:pPr>
        <w:rPr>
          <w:rFonts w:hint="eastAsia" w:ascii="仿宋" w:hAnsi="仿宋" w:cs="仿宋"/>
          <w:color w:val="auto"/>
          <w:szCs w:val="24"/>
          <w:highlight w:val="none"/>
        </w:rPr>
      </w:pPr>
      <w:r>
        <w:rPr>
          <w:rFonts w:hint="eastAsia" w:ascii="仿宋" w:hAnsi="仿宋" w:cs="仿宋"/>
          <w:color w:val="auto"/>
          <w:szCs w:val="24"/>
          <w:highlight w:val="none"/>
        </w:rPr>
        <w:t>1.协议有效期：框架协议生效之日起</w:t>
      </w:r>
      <w:r>
        <w:rPr>
          <w:rFonts w:hint="eastAsia" w:ascii="仿宋" w:hAnsi="仿宋" w:cs="仿宋"/>
          <w:color w:val="auto"/>
          <w:szCs w:val="24"/>
          <w:highlight w:val="none"/>
          <w:lang w:val="en-US" w:eastAsia="zh-CN"/>
        </w:rPr>
        <w:t xml:space="preserve">  </w:t>
      </w:r>
      <w:r>
        <w:rPr>
          <w:rFonts w:hint="eastAsia" w:ascii="仿宋" w:hAnsi="仿宋" w:cs="仿宋"/>
          <w:color w:val="auto"/>
          <w:szCs w:val="24"/>
          <w:highlight w:val="none"/>
        </w:rPr>
        <w:t>年</w:t>
      </w:r>
      <w:r>
        <w:rPr>
          <w:rFonts w:hint="eastAsia" w:ascii="仿宋" w:hAnsi="仿宋" w:cs="仿宋"/>
          <w:color w:val="auto"/>
          <w:szCs w:val="24"/>
          <w:highlight w:val="none"/>
          <w:lang w:val="en-US" w:eastAsia="zh-CN"/>
        </w:rPr>
        <w:t xml:space="preserve">  </w:t>
      </w:r>
      <w:r>
        <w:rPr>
          <w:rFonts w:hint="eastAsia" w:ascii="仿宋" w:hAnsi="仿宋" w:cs="仿宋"/>
          <w:color w:val="auto"/>
          <w:szCs w:val="24"/>
          <w:highlight w:val="none"/>
        </w:rPr>
        <w:t>月</w:t>
      </w:r>
      <w:r>
        <w:rPr>
          <w:rFonts w:hint="eastAsia" w:ascii="仿宋" w:hAnsi="仿宋" w:cs="仿宋"/>
          <w:color w:val="auto"/>
          <w:szCs w:val="24"/>
          <w:highlight w:val="none"/>
          <w:lang w:val="en-US" w:eastAsia="zh-CN"/>
        </w:rPr>
        <w:t xml:space="preserve">  </w:t>
      </w:r>
      <w:r>
        <w:rPr>
          <w:rFonts w:hint="eastAsia" w:ascii="仿宋" w:hAnsi="仿宋" w:cs="仿宋"/>
          <w:color w:val="auto"/>
          <w:szCs w:val="24"/>
          <w:highlight w:val="none"/>
        </w:rPr>
        <w:t>日。</w:t>
      </w:r>
    </w:p>
    <w:p w14:paraId="69A27FA2">
      <w:pPr>
        <w:rPr>
          <w:rFonts w:hint="eastAsia" w:ascii="仿宋" w:hAnsi="仿宋" w:cs="仿宋"/>
          <w:color w:val="auto"/>
          <w:szCs w:val="24"/>
          <w:highlight w:val="none"/>
        </w:rPr>
      </w:pPr>
      <w:r>
        <w:rPr>
          <w:rFonts w:hint="eastAsia" w:ascii="仿宋" w:hAnsi="仿宋" w:cs="仿宋"/>
          <w:color w:val="auto"/>
          <w:szCs w:val="24"/>
          <w:highlight w:val="none"/>
        </w:rPr>
        <w:t>九、不可抗力</w:t>
      </w:r>
    </w:p>
    <w:p w14:paraId="39E10617">
      <w:pPr>
        <w:rPr>
          <w:rFonts w:hint="eastAsia" w:ascii="仿宋" w:hAnsi="仿宋" w:cs="仿宋"/>
          <w:color w:val="auto"/>
          <w:szCs w:val="24"/>
          <w:highlight w:val="none"/>
        </w:rPr>
      </w:pPr>
      <w:r>
        <w:rPr>
          <w:rFonts w:hint="eastAsia" w:ascii="仿宋" w:hAnsi="仿宋" w:cs="仿宋"/>
          <w:color w:val="auto"/>
          <w:szCs w:val="24"/>
          <w:highlight w:val="none"/>
        </w:rPr>
        <w:t>1.协议一方由于受诸如战争、骚乱、瘟疫、严重火灾、洪水、台风、地震等不可抗力事件的影响而不能执行协议时，协议有效期应予以延长，延长的期限应相当于事故所影响的时间。不可抗力事件是指协议双方在缔结协议时所不能预见的，且它的发生及其后果是无法避免和无法克服的。</w:t>
      </w:r>
    </w:p>
    <w:p w14:paraId="767043B6">
      <w:pPr>
        <w:rPr>
          <w:rFonts w:hint="eastAsia" w:ascii="仿宋" w:hAnsi="仿宋" w:cs="仿宋"/>
          <w:color w:val="auto"/>
          <w:szCs w:val="24"/>
          <w:highlight w:val="none"/>
        </w:rPr>
      </w:pPr>
      <w:r>
        <w:rPr>
          <w:rFonts w:hint="eastAsia" w:ascii="仿宋" w:hAnsi="仿宋" w:cs="仿宋"/>
          <w:color w:val="auto"/>
          <w:szCs w:val="24"/>
          <w:highlight w:val="none"/>
        </w:rPr>
        <w:t>2.遭受不可抗力一方应在不可抗力事件发生后尽快以书面形式通知对方，并于事件发生后及时将不可抗力对履行协议影响程度的说明用特快专递或挂号信寄给对方。</w:t>
      </w:r>
    </w:p>
    <w:p w14:paraId="7F31C520">
      <w:pPr>
        <w:rPr>
          <w:rFonts w:hint="eastAsia" w:ascii="仿宋" w:hAnsi="仿宋" w:cs="仿宋"/>
          <w:color w:val="auto"/>
          <w:szCs w:val="24"/>
          <w:highlight w:val="none"/>
        </w:rPr>
      </w:pPr>
      <w:r>
        <w:rPr>
          <w:rFonts w:hint="eastAsia" w:ascii="仿宋" w:hAnsi="仿宋" w:cs="仿宋"/>
          <w:color w:val="auto"/>
          <w:szCs w:val="24"/>
          <w:highlight w:val="none"/>
        </w:rPr>
        <w:t>3.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14:paraId="17C3C834">
      <w:pPr>
        <w:rPr>
          <w:rFonts w:hint="eastAsia" w:ascii="仿宋" w:hAnsi="仿宋" w:cs="仿宋"/>
          <w:color w:val="auto"/>
          <w:szCs w:val="24"/>
          <w:highlight w:val="none"/>
        </w:rPr>
      </w:pPr>
      <w:r>
        <w:rPr>
          <w:rFonts w:hint="eastAsia" w:ascii="仿宋" w:hAnsi="仿宋" w:cs="仿宋"/>
          <w:color w:val="auto"/>
          <w:szCs w:val="24"/>
          <w:highlight w:val="none"/>
        </w:rPr>
        <w:t>4.一旦不可抗力事件的影响持续120 天以上，协议双方通过友好协商，在合理的时间内 达成进一步履行协议或终止协议的意见。</w:t>
      </w:r>
    </w:p>
    <w:p w14:paraId="6C59D9F8">
      <w:pPr>
        <w:rPr>
          <w:rFonts w:hint="eastAsia" w:ascii="仿宋" w:hAnsi="仿宋" w:cs="仿宋"/>
          <w:color w:val="auto"/>
          <w:szCs w:val="24"/>
          <w:highlight w:val="none"/>
        </w:rPr>
      </w:pPr>
      <w:r>
        <w:rPr>
          <w:rFonts w:hint="eastAsia" w:ascii="仿宋" w:hAnsi="仿宋" w:cs="仿宋"/>
          <w:color w:val="auto"/>
          <w:szCs w:val="24"/>
          <w:highlight w:val="none"/>
        </w:rPr>
        <w:t>十、保密条款</w:t>
      </w:r>
    </w:p>
    <w:p w14:paraId="6FAACE10">
      <w:pPr>
        <w:rPr>
          <w:rFonts w:hint="eastAsia" w:ascii="仿宋" w:hAnsi="仿宋" w:cs="仿宋"/>
          <w:color w:val="auto"/>
          <w:szCs w:val="24"/>
          <w:highlight w:val="none"/>
        </w:rPr>
      </w:pPr>
      <w:r>
        <w:rPr>
          <w:rFonts w:hint="eastAsia" w:ascii="仿宋" w:hAnsi="仿宋" w:cs="仿宋"/>
          <w:color w:val="auto"/>
          <w:szCs w:val="24"/>
          <w:highlight w:val="none"/>
        </w:rPr>
        <w:t>1.任何一方对其获知的本协议涉及的所有有形、无形的信息及资料（包括但不限于甲乙双方的往来书面文件、电子邮件及信息、软盘资料等）中另一方的商业秘密（法律法规 规定应予公开的信息除外）或国家秘密负有保密义务。</w:t>
      </w:r>
    </w:p>
    <w:p w14:paraId="0DF94A6B">
      <w:pPr>
        <w:rPr>
          <w:rFonts w:hint="eastAsia" w:ascii="仿宋" w:hAnsi="仿宋" w:cs="仿宋"/>
          <w:color w:val="auto"/>
          <w:szCs w:val="24"/>
          <w:highlight w:val="none"/>
        </w:rPr>
      </w:pPr>
      <w:r>
        <w:rPr>
          <w:rFonts w:hint="eastAsia" w:ascii="仿宋" w:hAnsi="仿宋" w:cs="仿宋"/>
          <w:color w:val="auto"/>
          <w:szCs w:val="24"/>
          <w:highlight w:val="none"/>
        </w:rPr>
        <w:t>2.除法律、法规或本协议另有规定，或得到本协议另一方的书面许可外，任何一方不得向第三方泄露前款规定的商业秘密或国家秘密。保密期限自任何一方获知该商业秘密或国家秘密之日起至本条规定的秘密成为公众信息之日止。</w:t>
      </w:r>
    </w:p>
    <w:p w14:paraId="48836AF2">
      <w:pPr>
        <w:rPr>
          <w:rFonts w:hint="eastAsia" w:ascii="仿宋" w:hAnsi="仿宋" w:cs="仿宋"/>
          <w:color w:val="auto"/>
          <w:szCs w:val="24"/>
          <w:highlight w:val="none"/>
        </w:rPr>
      </w:pPr>
      <w:r>
        <w:rPr>
          <w:rFonts w:hint="eastAsia" w:ascii="仿宋" w:hAnsi="仿宋" w:cs="仿宋"/>
          <w:color w:val="auto"/>
          <w:szCs w:val="24"/>
          <w:highlight w:val="none"/>
        </w:rPr>
        <w:t>十一、争议的解决</w:t>
      </w:r>
    </w:p>
    <w:p w14:paraId="1F287B54">
      <w:pPr>
        <w:rPr>
          <w:rFonts w:hint="eastAsia" w:ascii="仿宋" w:hAnsi="仿宋" w:cs="仿宋"/>
          <w:color w:val="auto"/>
          <w:szCs w:val="24"/>
          <w:highlight w:val="none"/>
        </w:rPr>
      </w:pPr>
      <w:r>
        <w:rPr>
          <w:rFonts w:hint="eastAsia" w:ascii="仿宋" w:hAnsi="仿宋" w:cs="仿宋"/>
          <w:color w:val="auto"/>
          <w:szCs w:val="24"/>
          <w:highlight w:val="none"/>
        </w:rPr>
        <w:t>在执行本协议中发生的与本协议有关的争端，甲乙双方应通过友好协商解决，经协商在60 天内不能达成协议时，甲乙双方同意将争议提交有管辖权的人民法院解决。</w:t>
      </w:r>
    </w:p>
    <w:p w14:paraId="725E0C70">
      <w:pPr>
        <w:rPr>
          <w:rFonts w:hint="eastAsia" w:ascii="仿宋" w:hAnsi="仿宋" w:cs="仿宋"/>
          <w:color w:val="auto"/>
          <w:szCs w:val="24"/>
          <w:highlight w:val="none"/>
        </w:rPr>
      </w:pPr>
      <w:r>
        <w:rPr>
          <w:rFonts w:hint="eastAsia" w:ascii="仿宋" w:hAnsi="仿宋" w:cs="仿宋"/>
          <w:color w:val="auto"/>
          <w:szCs w:val="24"/>
          <w:highlight w:val="none"/>
        </w:rPr>
        <w:t>十二、协议的解释</w:t>
      </w:r>
    </w:p>
    <w:p w14:paraId="2D1B6F01">
      <w:pPr>
        <w:rPr>
          <w:rFonts w:hint="eastAsia" w:ascii="仿宋" w:hAnsi="仿宋" w:cs="仿宋"/>
          <w:color w:val="auto"/>
          <w:szCs w:val="24"/>
          <w:highlight w:val="none"/>
        </w:rPr>
      </w:pPr>
      <w:r>
        <w:rPr>
          <w:rFonts w:hint="eastAsia" w:ascii="仿宋" w:hAnsi="仿宋" w:cs="仿宋"/>
          <w:color w:val="auto"/>
          <w:szCs w:val="24"/>
          <w:highlight w:val="none"/>
        </w:rPr>
        <w:t>1.任何一方对本协议及其附件的解释均应遵循诚实信用原则，依照本协议签订时有效的国家法律、法规以及人们通常的理解进行。</w:t>
      </w:r>
    </w:p>
    <w:p w14:paraId="0104E67A">
      <w:pPr>
        <w:rPr>
          <w:rFonts w:hint="eastAsia" w:ascii="仿宋" w:hAnsi="仿宋" w:cs="仿宋"/>
          <w:color w:val="auto"/>
          <w:szCs w:val="24"/>
          <w:highlight w:val="none"/>
        </w:rPr>
      </w:pPr>
      <w:r>
        <w:rPr>
          <w:rFonts w:hint="eastAsia" w:ascii="仿宋" w:hAnsi="仿宋" w:cs="仿宋"/>
          <w:color w:val="auto"/>
          <w:szCs w:val="24"/>
          <w:highlight w:val="none"/>
        </w:rPr>
        <w:t>2.本协议中以日表述的时间期限均指公历日。</w:t>
      </w:r>
    </w:p>
    <w:p w14:paraId="192D3903">
      <w:pPr>
        <w:rPr>
          <w:rFonts w:hint="eastAsia" w:ascii="仿宋" w:hAnsi="仿宋" w:cs="仿宋"/>
          <w:color w:val="auto"/>
          <w:szCs w:val="24"/>
          <w:highlight w:val="none"/>
        </w:rPr>
      </w:pPr>
      <w:r>
        <w:rPr>
          <w:rFonts w:hint="eastAsia" w:ascii="仿宋" w:hAnsi="仿宋" w:cs="仿宋"/>
          <w:color w:val="auto"/>
          <w:szCs w:val="24"/>
          <w:highlight w:val="none"/>
        </w:rPr>
        <w:t>十四、协议修改</w:t>
      </w:r>
    </w:p>
    <w:p w14:paraId="25C5A62D">
      <w:pPr>
        <w:rPr>
          <w:rFonts w:hint="eastAsia" w:ascii="仿宋" w:hAnsi="仿宋" w:cs="仿宋"/>
          <w:color w:val="auto"/>
          <w:szCs w:val="24"/>
          <w:highlight w:val="none"/>
        </w:rPr>
      </w:pPr>
      <w:r>
        <w:rPr>
          <w:rFonts w:hint="eastAsia" w:ascii="仿宋" w:hAnsi="仿宋" w:cs="仿宋"/>
          <w:color w:val="auto"/>
          <w:szCs w:val="24"/>
          <w:highlight w:val="none"/>
        </w:rPr>
        <w:t>1.对于本协议的未尽事宜，需进行修改、补充或完善的，甲乙双方必须就所修改的内容签订补充协议。</w:t>
      </w:r>
    </w:p>
    <w:p w14:paraId="03F49F45">
      <w:pPr>
        <w:rPr>
          <w:rFonts w:hint="eastAsia" w:ascii="仿宋" w:hAnsi="仿宋" w:cs="仿宋"/>
          <w:color w:val="auto"/>
          <w:szCs w:val="24"/>
          <w:highlight w:val="none"/>
        </w:rPr>
      </w:pPr>
      <w:r>
        <w:rPr>
          <w:rFonts w:hint="eastAsia" w:ascii="仿宋" w:hAnsi="仿宋" w:cs="仿宋"/>
          <w:color w:val="auto"/>
          <w:szCs w:val="24"/>
          <w:highlight w:val="none"/>
        </w:rPr>
        <w:t>2.补充协议与本协议具有同等法律效力，补充协议与本协议不一致的，以补充协议为准。</w:t>
      </w:r>
    </w:p>
    <w:p w14:paraId="29249EDB">
      <w:pPr>
        <w:rPr>
          <w:rFonts w:hint="eastAsia" w:ascii="仿宋" w:hAnsi="仿宋" w:cs="仿宋"/>
          <w:color w:val="auto"/>
          <w:szCs w:val="24"/>
          <w:highlight w:val="none"/>
        </w:rPr>
      </w:pPr>
      <w:r>
        <w:rPr>
          <w:rFonts w:hint="eastAsia" w:ascii="仿宋" w:hAnsi="仿宋" w:cs="仿宋"/>
          <w:color w:val="auto"/>
          <w:szCs w:val="24"/>
          <w:highlight w:val="none"/>
        </w:rPr>
        <w:t>十三、协议生效</w:t>
      </w:r>
    </w:p>
    <w:p w14:paraId="445F6CCC">
      <w:pPr>
        <w:rPr>
          <w:rFonts w:hint="eastAsia" w:ascii="仿宋" w:hAnsi="仿宋" w:cs="仿宋"/>
          <w:color w:val="auto"/>
          <w:szCs w:val="24"/>
          <w:highlight w:val="none"/>
        </w:rPr>
      </w:pPr>
      <w:r>
        <w:rPr>
          <w:rFonts w:hint="eastAsia" w:ascii="仿宋" w:hAnsi="仿宋" w:cs="仿宋"/>
          <w:color w:val="auto"/>
          <w:szCs w:val="24"/>
          <w:highlight w:val="none"/>
        </w:rPr>
        <w:t>1.除非另有说明，本协议经甲乙双方加盖公章后，即开始生效。</w:t>
      </w:r>
    </w:p>
    <w:p w14:paraId="2BE7BFA5">
      <w:pPr>
        <w:rPr>
          <w:rFonts w:hint="eastAsia" w:ascii="仿宋" w:hAnsi="仿宋" w:cs="仿宋"/>
          <w:color w:val="auto"/>
          <w:szCs w:val="24"/>
          <w:highlight w:val="none"/>
        </w:rPr>
      </w:pPr>
      <w:r>
        <w:rPr>
          <w:rFonts w:hint="eastAsia" w:ascii="仿宋" w:hAnsi="仿宋" w:cs="仿宋"/>
          <w:color w:val="auto"/>
          <w:szCs w:val="24"/>
          <w:highlight w:val="none"/>
        </w:rPr>
        <w:t>2.本协议中的附件均为本协议不可分割的部分，与本协议具有同等的法律效力。</w:t>
      </w:r>
    </w:p>
    <w:p w14:paraId="36EBD67E">
      <w:pPr>
        <w:rPr>
          <w:rFonts w:hint="eastAsia" w:ascii="仿宋" w:hAnsi="仿宋" w:cs="仿宋"/>
          <w:color w:val="auto"/>
          <w:szCs w:val="24"/>
          <w:highlight w:val="none"/>
        </w:rPr>
      </w:pPr>
      <w:r>
        <w:rPr>
          <w:rFonts w:hint="eastAsia" w:ascii="仿宋" w:hAnsi="仿宋" w:cs="仿宋"/>
          <w:color w:val="auto"/>
          <w:szCs w:val="24"/>
          <w:highlight w:val="none"/>
        </w:rPr>
        <w:t>十六、协议终止</w:t>
      </w:r>
    </w:p>
    <w:p w14:paraId="3EC1402B">
      <w:pPr>
        <w:rPr>
          <w:rFonts w:hint="eastAsia" w:ascii="仿宋" w:hAnsi="仿宋" w:cs="仿宋"/>
          <w:color w:val="auto"/>
          <w:szCs w:val="24"/>
          <w:highlight w:val="none"/>
        </w:rPr>
      </w:pPr>
      <w:r>
        <w:rPr>
          <w:rFonts w:hint="eastAsia" w:ascii="仿宋" w:hAnsi="仿宋" w:cs="仿宋"/>
          <w:color w:val="auto"/>
          <w:szCs w:val="24"/>
          <w:highlight w:val="none"/>
        </w:rPr>
        <w:t>1.除本协议另有约定外，在有效期内任何一方不得擅自终止，否则应负担所造成的一切损失。如一方因故需终止合同，必须提前三个月书面通知另一方，经双方达成一致意见后，方可终止。</w:t>
      </w:r>
    </w:p>
    <w:p w14:paraId="26BC800A">
      <w:pPr>
        <w:rPr>
          <w:rFonts w:hint="eastAsia" w:ascii="仿宋" w:hAnsi="仿宋" w:cs="仿宋"/>
          <w:color w:val="auto"/>
          <w:szCs w:val="24"/>
          <w:highlight w:val="none"/>
        </w:rPr>
      </w:pPr>
      <w:r>
        <w:rPr>
          <w:rFonts w:hint="eastAsia" w:ascii="仿宋" w:hAnsi="仿宋" w:cs="仿宋"/>
          <w:color w:val="auto"/>
          <w:szCs w:val="24"/>
          <w:highlight w:val="none"/>
        </w:rPr>
        <w:t>2.出现下列情况时本协议自行终止：</w:t>
      </w:r>
    </w:p>
    <w:p w14:paraId="34370737">
      <w:pPr>
        <w:rPr>
          <w:rFonts w:hint="eastAsia" w:ascii="仿宋" w:hAnsi="仿宋" w:cs="仿宋"/>
          <w:color w:val="auto"/>
          <w:szCs w:val="24"/>
          <w:highlight w:val="none"/>
        </w:rPr>
      </w:pPr>
      <w:r>
        <w:rPr>
          <w:rFonts w:hint="eastAsia" w:ascii="仿宋" w:hAnsi="仿宋" w:cs="仿宋"/>
          <w:color w:val="auto"/>
          <w:szCs w:val="24"/>
          <w:highlight w:val="none"/>
        </w:rPr>
        <w:t>（1）本协议正常履行完毕；</w:t>
      </w:r>
    </w:p>
    <w:p w14:paraId="4EA2CAC4">
      <w:pPr>
        <w:rPr>
          <w:rFonts w:hint="eastAsia" w:ascii="仿宋" w:hAnsi="仿宋" w:cs="仿宋"/>
          <w:color w:val="auto"/>
          <w:szCs w:val="24"/>
          <w:highlight w:val="none"/>
        </w:rPr>
      </w:pPr>
      <w:r>
        <w:rPr>
          <w:rFonts w:hint="eastAsia" w:ascii="仿宋" w:hAnsi="仿宋" w:cs="仿宋"/>
          <w:color w:val="auto"/>
          <w:szCs w:val="24"/>
          <w:highlight w:val="none"/>
        </w:rPr>
        <w:t>（2）甲乙双方协议终止本协议的履行；</w:t>
      </w:r>
    </w:p>
    <w:p w14:paraId="4B8611E4">
      <w:pPr>
        <w:rPr>
          <w:rFonts w:hint="eastAsia" w:ascii="仿宋" w:hAnsi="仿宋" w:cs="仿宋"/>
          <w:color w:val="auto"/>
          <w:szCs w:val="24"/>
          <w:highlight w:val="none"/>
        </w:rPr>
      </w:pPr>
      <w:r>
        <w:rPr>
          <w:rFonts w:hint="eastAsia" w:ascii="仿宋" w:hAnsi="仿宋" w:cs="仿宋"/>
          <w:color w:val="auto"/>
          <w:szCs w:val="24"/>
          <w:highlight w:val="none"/>
        </w:rPr>
        <w:t>（3）不可抗力导致本协议无法履行或履行不必要时；</w:t>
      </w:r>
    </w:p>
    <w:p w14:paraId="6EFD0CCD">
      <w:pPr>
        <w:rPr>
          <w:rFonts w:hint="eastAsia" w:ascii="仿宋" w:hAnsi="仿宋" w:cs="仿宋"/>
          <w:color w:val="auto"/>
          <w:szCs w:val="24"/>
          <w:highlight w:val="none"/>
        </w:rPr>
      </w:pPr>
      <w:r>
        <w:rPr>
          <w:rFonts w:hint="eastAsia" w:ascii="仿宋" w:hAnsi="仿宋" w:cs="仿宋"/>
          <w:color w:val="auto"/>
          <w:szCs w:val="24"/>
          <w:highlight w:val="none"/>
        </w:rPr>
        <w:t>（4）一方不履行协议条款，造成另一方无法执行协议，协商又不能求得解决，责任方赔偿损失后，协议终止。</w:t>
      </w:r>
    </w:p>
    <w:p w14:paraId="04964275">
      <w:pPr>
        <w:rPr>
          <w:rFonts w:hint="eastAsia" w:ascii="仿宋" w:hAnsi="仿宋" w:cs="仿宋"/>
          <w:color w:val="auto"/>
          <w:szCs w:val="24"/>
          <w:highlight w:val="none"/>
        </w:rPr>
      </w:pPr>
      <w:r>
        <w:rPr>
          <w:rFonts w:hint="eastAsia" w:ascii="仿宋" w:hAnsi="仿宋" w:cs="仿宋"/>
          <w:color w:val="auto"/>
          <w:szCs w:val="24"/>
          <w:highlight w:val="none"/>
        </w:rPr>
        <w:t>3.乙方出现本协议第四条所列违约情形的，甲方有权解除协议，对于由此给乙方造成的损失甲方不承担赔偿责任，对于由此给甲方造成的损失，乙方应负赔偿责任。</w:t>
      </w:r>
    </w:p>
    <w:p w14:paraId="6F9137CF">
      <w:pPr>
        <w:rPr>
          <w:rFonts w:hint="eastAsia" w:ascii="仿宋" w:hAnsi="仿宋" w:cs="仿宋"/>
          <w:color w:val="auto"/>
          <w:szCs w:val="24"/>
          <w:highlight w:val="none"/>
        </w:rPr>
      </w:pPr>
      <w:r>
        <w:rPr>
          <w:rFonts w:hint="eastAsia" w:ascii="仿宋" w:hAnsi="仿宋" w:cs="仿宋"/>
          <w:color w:val="auto"/>
          <w:szCs w:val="24"/>
          <w:highlight w:val="none"/>
        </w:rPr>
        <w:t>十七、法律适用</w:t>
      </w:r>
    </w:p>
    <w:p w14:paraId="3A34078D">
      <w:pPr>
        <w:rPr>
          <w:rFonts w:hint="eastAsia" w:ascii="仿宋" w:hAnsi="仿宋" w:cs="仿宋"/>
          <w:color w:val="auto"/>
          <w:szCs w:val="24"/>
          <w:highlight w:val="none"/>
        </w:rPr>
      </w:pPr>
      <w:r>
        <w:rPr>
          <w:rFonts w:hint="eastAsia" w:ascii="仿宋" w:hAnsi="仿宋" w:cs="仿宋"/>
          <w:color w:val="auto"/>
          <w:szCs w:val="24"/>
          <w:highlight w:val="none"/>
        </w:rPr>
        <w:t>本协议及附件的订立、效力、解释、履行、争议的解决等适用本协议签订时有效的国家法律、法规的有关规定。</w:t>
      </w:r>
    </w:p>
    <w:p w14:paraId="49CDFD4A">
      <w:pPr>
        <w:rPr>
          <w:rFonts w:hint="eastAsia" w:ascii="仿宋" w:hAnsi="仿宋" w:cs="仿宋"/>
          <w:color w:val="auto"/>
          <w:szCs w:val="24"/>
          <w:highlight w:val="none"/>
        </w:rPr>
      </w:pPr>
      <w:r>
        <w:rPr>
          <w:rFonts w:hint="eastAsia" w:ascii="仿宋" w:hAnsi="仿宋" w:cs="仿宋"/>
          <w:color w:val="auto"/>
          <w:szCs w:val="24"/>
          <w:highlight w:val="none"/>
        </w:rPr>
        <w:t>十四、权利的保留</w:t>
      </w:r>
    </w:p>
    <w:p w14:paraId="3C38C887">
      <w:pPr>
        <w:rPr>
          <w:rFonts w:hint="eastAsia" w:ascii="仿宋" w:hAnsi="仿宋" w:cs="仿宋"/>
          <w:color w:val="auto"/>
          <w:szCs w:val="24"/>
          <w:highlight w:val="none"/>
        </w:rPr>
      </w:pPr>
      <w:r>
        <w:rPr>
          <w:rFonts w:hint="eastAsia" w:ascii="仿宋" w:hAnsi="仿宋" w:cs="仿宋"/>
          <w:color w:val="auto"/>
          <w:szCs w:val="24"/>
          <w:highlight w:val="none"/>
        </w:rPr>
        <w:t>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14:paraId="35D958E8">
      <w:pPr>
        <w:rPr>
          <w:rFonts w:hint="eastAsia" w:ascii="仿宋" w:hAnsi="仿宋" w:cs="仿宋"/>
          <w:color w:val="auto"/>
          <w:szCs w:val="24"/>
          <w:highlight w:val="none"/>
        </w:rPr>
      </w:pPr>
      <w:r>
        <w:rPr>
          <w:rFonts w:hint="eastAsia" w:ascii="仿宋" w:hAnsi="仿宋" w:cs="仿宋"/>
          <w:color w:val="auto"/>
          <w:szCs w:val="24"/>
          <w:highlight w:val="none"/>
        </w:rPr>
        <w:t>2.如果本协议部分条款依据协议生效后颁布的有关法律、法规被确认为无效或无法履行，且该部分无效或无法履行的条款不影响本协议其他条款效力的，本协议其他条款继续有效；同时，协议各方应根据现行有关法律、法规对该部分无效或无法履行的条款进行调整，使其依法成为有效条款，并尽量符合本协议所体现的原则和精神。</w:t>
      </w:r>
    </w:p>
    <w:p w14:paraId="3089FCC1">
      <w:pPr>
        <w:rPr>
          <w:rFonts w:hint="eastAsia" w:ascii="仿宋" w:hAnsi="仿宋" w:cs="仿宋"/>
          <w:color w:val="auto"/>
          <w:szCs w:val="24"/>
          <w:highlight w:val="none"/>
        </w:rPr>
      </w:pPr>
      <w:r>
        <w:rPr>
          <w:rFonts w:hint="eastAsia" w:ascii="仿宋" w:hAnsi="仿宋" w:cs="仿宋"/>
          <w:color w:val="auto"/>
          <w:szCs w:val="24"/>
          <w:highlight w:val="none"/>
        </w:rPr>
        <w:t>3.在本协议履行期间，因国家法律、法规、政策的变化致使本协议的部分条款相冲突、无效或失去可强制执行效力时，甲乙双方应尽快修改本协议中相冲突或无效或失去可强制执行效力的条款。</w:t>
      </w:r>
    </w:p>
    <w:p w14:paraId="5DD51C4B">
      <w:pPr>
        <w:rPr>
          <w:rFonts w:hint="eastAsia" w:ascii="仿宋" w:hAnsi="仿宋" w:cs="仿宋"/>
          <w:color w:val="auto"/>
          <w:szCs w:val="24"/>
          <w:highlight w:val="none"/>
        </w:rPr>
      </w:pPr>
      <w:r>
        <w:rPr>
          <w:rFonts w:hint="eastAsia" w:ascii="仿宋" w:hAnsi="仿宋" w:cs="仿宋"/>
          <w:color w:val="auto"/>
          <w:szCs w:val="24"/>
          <w:highlight w:val="none"/>
        </w:rPr>
        <w:t>甲方：</w:t>
      </w:r>
    </w:p>
    <w:p w14:paraId="16DB8F9A">
      <w:pPr>
        <w:rPr>
          <w:rFonts w:hint="eastAsia" w:ascii="仿宋" w:hAnsi="仿宋" w:cs="仿宋"/>
          <w:color w:val="auto"/>
          <w:szCs w:val="24"/>
          <w:highlight w:val="none"/>
        </w:rPr>
      </w:pPr>
      <w:r>
        <w:rPr>
          <w:rFonts w:hint="eastAsia" w:ascii="仿宋" w:hAnsi="仿宋" w:cs="仿宋"/>
          <w:color w:val="auto"/>
          <w:szCs w:val="24"/>
          <w:highlight w:val="none"/>
        </w:rPr>
        <w:t>单位名称（公章）</w:t>
      </w:r>
    </w:p>
    <w:p w14:paraId="37134C42">
      <w:pPr>
        <w:rPr>
          <w:rFonts w:hint="eastAsia" w:ascii="仿宋" w:hAnsi="仿宋" w:cs="仿宋"/>
          <w:color w:val="auto"/>
          <w:szCs w:val="24"/>
          <w:highlight w:val="none"/>
        </w:rPr>
      </w:pPr>
      <w:r>
        <w:rPr>
          <w:rFonts w:hint="eastAsia" w:ascii="仿宋" w:hAnsi="仿宋" w:cs="仿宋"/>
          <w:color w:val="auto"/>
          <w:szCs w:val="24"/>
          <w:highlight w:val="none"/>
        </w:rPr>
        <w:t>签约日期：</w:t>
      </w:r>
    </w:p>
    <w:p w14:paraId="36C862D4">
      <w:pPr>
        <w:rPr>
          <w:rFonts w:hint="eastAsia" w:ascii="仿宋" w:hAnsi="仿宋" w:cs="仿宋"/>
          <w:color w:val="auto"/>
          <w:szCs w:val="24"/>
          <w:highlight w:val="none"/>
        </w:rPr>
      </w:pPr>
      <w:r>
        <w:rPr>
          <w:rFonts w:hint="eastAsia" w:ascii="仿宋" w:hAnsi="仿宋" w:cs="仿宋"/>
          <w:color w:val="auto"/>
          <w:szCs w:val="24"/>
          <w:highlight w:val="none"/>
        </w:rPr>
        <w:t>乙方：</w:t>
      </w:r>
    </w:p>
    <w:p w14:paraId="7CC0FE1D">
      <w:pPr>
        <w:rPr>
          <w:rFonts w:hint="eastAsia" w:ascii="仿宋" w:hAnsi="仿宋" w:cs="仿宋"/>
          <w:color w:val="auto"/>
          <w:szCs w:val="24"/>
          <w:highlight w:val="none"/>
        </w:rPr>
      </w:pPr>
      <w:r>
        <w:rPr>
          <w:rFonts w:hint="eastAsia" w:ascii="仿宋" w:hAnsi="仿宋" w:cs="仿宋"/>
          <w:color w:val="auto"/>
          <w:szCs w:val="24"/>
          <w:highlight w:val="none"/>
        </w:rPr>
        <w:t>单位名称（公章）</w:t>
      </w:r>
    </w:p>
    <w:p w14:paraId="619AECED">
      <w:pPr>
        <w:rPr>
          <w:rFonts w:hint="eastAsia" w:ascii="仿宋" w:hAnsi="仿宋" w:cs="仿宋"/>
          <w:color w:val="auto"/>
          <w:szCs w:val="24"/>
          <w:highlight w:val="none"/>
        </w:rPr>
      </w:pPr>
      <w:r>
        <w:rPr>
          <w:rFonts w:hint="eastAsia" w:ascii="仿宋" w:hAnsi="仿宋" w:cs="仿宋"/>
          <w:color w:val="auto"/>
          <w:szCs w:val="24"/>
          <w:highlight w:val="none"/>
        </w:rPr>
        <w:t>签约日期：</w:t>
      </w:r>
    </w:p>
    <w:p w14:paraId="2C00EA5F">
      <w:pPr>
        <w:rPr>
          <w:rFonts w:ascii="仿宋" w:hAnsi="仿宋" w:cs="仿宋"/>
          <w:color w:val="auto"/>
          <w:szCs w:val="24"/>
          <w:highlight w:val="none"/>
        </w:rPr>
      </w:pPr>
    </w:p>
    <w:p w14:paraId="347CE377">
      <w:pPr>
        <w:keepNext/>
        <w:keepLines/>
        <w:pageBreakBefore w:val="0"/>
        <w:widowControl/>
        <w:kinsoku/>
        <w:wordWrap w:val="0"/>
        <w:overflowPunct/>
        <w:topLinePunct w:val="0"/>
        <w:autoSpaceDE/>
        <w:autoSpaceDN/>
        <w:bidi w:val="0"/>
        <w:adjustRightInd/>
        <w:snapToGrid/>
        <w:textAlignment w:val="auto"/>
        <w:rPr>
          <w:rFonts w:hint="eastAsia" w:ascii="仿宋" w:hAnsi="仿宋" w:cs="仿宋"/>
          <w:color w:val="auto"/>
          <w:szCs w:val="24"/>
          <w:highlight w:val="none"/>
        </w:rPr>
        <w:sectPr>
          <w:pgSz w:w="11907" w:h="16839"/>
          <w:pgMar w:top="400" w:right="1727" w:bottom="0" w:left="1590" w:header="0" w:footer="0" w:gutter="0"/>
          <w:cols w:space="720" w:num="1"/>
        </w:sectPr>
      </w:pPr>
    </w:p>
    <w:p w14:paraId="0BD8FFD2">
      <w:pPr>
        <w:jc w:val="center"/>
        <w:rPr>
          <w:rFonts w:hint="eastAsia" w:ascii="仿宋" w:hAnsi="仿宋" w:cs="仿宋"/>
          <w:b/>
          <w:bCs/>
          <w:color w:val="auto"/>
          <w:highlight w:val="none"/>
          <w:lang w:val="en-US" w:eastAsia="zh-CN"/>
        </w:rPr>
      </w:pPr>
      <w:r>
        <w:rPr>
          <w:rFonts w:hint="eastAsia" w:ascii="仿宋" w:hAnsi="仿宋" w:cs="仿宋"/>
          <w:b/>
          <w:bCs/>
          <w:color w:val="auto"/>
          <w:highlight w:val="none"/>
          <w:lang w:val="en-US" w:eastAsia="zh-CN"/>
        </w:rPr>
        <w:t>（确定第二阶段成交供应商并订立合同）</w:t>
      </w:r>
    </w:p>
    <w:p w14:paraId="247BE2A9">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80" w:lineRule="exact"/>
        <w:jc w:val="center"/>
        <w:textAlignment w:val="auto"/>
        <w:outlineLvl w:val="1"/>
        <w:rPr>
          <w:rFonts w:hint="eastAsia" w:ascii="宋体" w:hAnsi="宋体" w:eastAsia="宋体" w:cs="宋体"/>
          <w:kern w:val="0"/>
          <w:sz w:val="44"/>
          <w:szCs w:val="44"/>
          <w:highlight w:val="none"/>
          <w:lang w:eastAsia="zh-CN"/>
        </w:rPr>
      </w:pPr>
      <w:r>
        <w:rPr>
          <w:rFonts w:hint="eastAsia" w:ascii="宋体" w:hAnsi="宋体" w:eastAsia="宋体" w:cs="宋体"/>
          <w:b/>
          <w:bCs/>
          <w:kern w:val="0"/>
          <w:sz w:val="44"/>
          <w:szCs w:val="44"/>
          <w:highlight w:val="none"/>
          <w:lang w:val="en-US" w:eastAsia="zh-CN"/>
        </w:rPr>
        <w:t>采购</w:t>
      </w:r>
      <w:r>
        <w:rPr>
          <w:rFonts w:hint="eastAsia" w:ascii="宋体" w:hAnsi="宋体" w:eastAsia="宋体" w:cs="宋体"/>
          <w:b/>
          <w:bCs/>
          <w:kern w:val="0"/>
          <w:sz w:val="44"/>
          <w:szCs w:val="44"/>
          <w:highlight w:val="none"/>
        </w:rPr>
        <w:t>合同</w:t>
      </w:r>
    </w:p>
    <w:p w14:paraId="271EF922">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购货单位（甲方）：</w:t>
      </w:r>
    </w:p>
    <w:p w14:paraId="47119B09">
      <w:pPr>
        <w:pStyle w:val="2"/>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   法定代表人：</w:t>
      </w:r>
    </w:p>
    <w:p w14:paraId="0A147F0E">
      <w:pPr>
        <w:rPr>
          <w:rFonts w:hint="default"/>
          <w:highlight w:val="none"/>
          <w:lang w:val="en-US" w:eastAsia="zh-CN"/>
        </w:rPr>
      </w:pPr>
      <w:r>
        <w:rPr>
          <w:rFonts w:hint="eastAsia"/>
          <w:highlight w:val="none"/>
          <w:lang w:val="en-US" w:eastAsia="zh-CN"/>
        </w:rPr>
        <w:t xml:space="preserve">              </w:t>
      </w:r>
      <w:r>
        <w:rPr>
          <w:rFonts w:hint="eastAsia" w:ascii="仿宋" w:hAnsi="仿宋" w:eastAsia="仿宋" w:cs="仿宋"/>
          <w:kern w:val="0"/>
          <w:sz w:val="24"/>
          <w:szCs w:val="24"/>
          <w:highlight w:val="none"/>
          <w:lang w:val="en-US" w:eastAsia="zh-CN" w:bidi="ar-SA"/>
        </w:rPr>
        <w:t>地址：</w:t>
      </w:r>
    </w:p>
    <w:p w14:paraId="1CD1F30C">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供货单位（乙方）：</w:t>
      </w:r>
      <w:r>
        <w:rPr>
          <w:rFonts w:hint="eastAsia" w:ascii="仿宋" w:hAnsi="仿宋" w:eastAsia="仿宋" w:cs="仿宋"/>
          <w:kern w:val="0"/>
          <w:sz w:val="24"/>
          <w:szCs w:val="24"/>
          <w:highlight w:val="none"/>
          <w:lang w:val="en-US" w:eastAsia="zh-CN"/>
        </w:rPr>
        <w:t xml:space="preserve"> </w:t>
      </w:r>
    </w:p>
    <w:p w14:paraId="7810B959">
      <w:pPr>
        <w:pStyle w:val="2"/>
        <w:ind w:left="0" w:leftChars="0" w:firstLine="720" w:firstLineChars="300"/>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法定代表人：</w:t>
      </w:r>
    </w:p>
    <w:p w14:paraId="505700CC">
      <w:pPr>
        <w:ind w:firstLine="1440" w:firstLineChars="600"/>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地址：</w:t>
      </w:r>
    </w:p>
    <w:p w14:paraId="4FAD3AFC">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val="en-US" w:eastAsia="zh-CN"/>
        </w:rPr>
        <w:t>民法典</w:t>
      </w:r>
      <w:r>
        <w:rPr>
          <w:rFonts w:hint="eastAsia" w:ascii="仿宋" w:hAnsi="仿宋" w:eastAsia="仿宋" w:cs="仿宋"/>
          <w:sz w:val="24"/>
          <w:szCs w:val="24"/>
          <w:highlight w:val="none"/>
        </w:rPr>
        <w:t>》及有关</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"http://www.chinalawedu.com/" \t "_blank" \o "法律" </w:instrText>
      </w:r>
      <w:r>
        <w:rPr>
          <w:rFonts w:hint="eastAsia" w:ascii="仿宋" w:hAnsi="仿宋" w:eastAsia="仿宋" w:cs="仿宋"/>
          <w:sz w:val="24"/>
          <w:szCs w:val="24"/>
          <w:highlight w:val="none"/>
        </w:rPr>
        <w:fldChar w:fldCharType="separate"/>
      </w:r>
      <w:r>
        <w:rPr>
          <w:rStyle w:val="33"/>
          <w:rFonts w:hint="eastAsia" w:ascii="仿宋" w:hAnsi="仿宋" w:eastAsia="仿宋" w:cs="仿宋"/>
          <w:color w:val="auto"/>
          <w:sz w:val="24"/>
          <w:szCs w:val="24"/>
          <w:highlight w:val="none"/>
        </w:rPr>
        <w:t>法律</w:t>
      </w:r>
      <w:r>
        <w:rPr>
          <w:rStyle w:val="33"/>
          <w:rFonts w:hint="eastAsia" w:ascii="仿宋" w:hAnsi="仿宋" w:eastAsia="仿宋" w:cs="仿宋"/>
          <w:color w:val="auto"/>
          <w:sz w:val="24"/>
          <w:szCs w:val="24"/>
          <w:highlight w:val="none"/>
        </w:rPr>
        <w:fldChar w:fldCharType="end"/>
      </w:r>
      <w:r>
        <w:rPr>
          <w:rFonts w:hint="eastAsia" w:ascii="仿宋" w:hAnsi="仿宋" w:eastAsia="仿宋" w:cs="仿宋"/>
          <w:sz w:val="24"/>
          <w:szCs w:val="24"/>
          <w:highlight w:val="none"/>
        </w:rPr>
        <w:t>、</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"http://www.chinalawedu.com/falvfagui/" \t "_blank" \o "法规" </w:instrText>
      </w:r>
      <w:r>
        <w:rPr>
          <w:rFonts w:hint="eastAsia" w:ascii="仿宋" w:hAnsi="仿宋" w:eastAsia="仿宋" w:cs="仿宋"/>
          <w:sz w:val="24"/>
          <w:szCs w:val="24"/>
          <w:highlight w:val="none"/>
        </w:rPr>
        <w:fldChar w:fldCharType="separate"/>
      </w:r>
      <w:r>
        <w:rPr>
          <w:rStyle w:val="33"/>
          <w:rFonts w:hint="eastAsia" w:ascii="仿宋" w:hAnsi="仿宋" w:eastAsia="仿宋" w:cs="仿宋"/>
          <w:color w:val="auto"/>
          <w:sz w:val="24"/>
          <w:szCs w:val="24"/>
          <w:highlight w:val="none"/>
        </w:rPr>
        <w:t>法规</w:t>
      </w:r>
      <w:r>
        <w:rPr>
          <w:rStyle w:val="33"/>
          <w:rFonts w:hint="eastAsia" w:ascii="仿宋" w:hAnsi="仿宋" w:eastAsia="仿宋" w:cs="仿宋"/>
          <w:color w:val="auto"/>
          <w:sz w:val="24"/>
          <w:szCs w:val="24"/>
          <w:highlight w:val="none"/>
        </w:rPr>
        <w:fldChar w:fldCharType="end"/>
      </w:r>
      <w:r>
        <w:rPr>
          <w:rFonts w:hint="eastAsia" w:ascii="仿宋" w:hAnsi="仿宋" w:eastAsia="仿宋" w:cs="仿宋"/>
          <w:sz w:val="24"/>
          <w:szCs w:val="24"/>
          <w:highlight w:val="none"/>
        </w:rPr>
        <w:t>规定，甲、乙双方本着平等、自愿、公平、互惠互利和诚实守信的原则，就产品供销的有关事宜协商一致订立本合同，以便共同遵守。</w:t>
      </w:r>
    </w:p>
    <w:p w14:paraId="64BC901F">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产品的名称、品种、规格、数量、金额等</w:t>
      </w: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7"/>
        <w:gridCol w:w="2101"/>
        <w:gridCol w:w="1389"/>
        <w:gridCol w:w="1389"/>
        <w:gridCol w:w="1390"/>
        <w:gridCol w:w="1390"/>
      </w:tblGrid>
      <w:tr w14:paraId="3CD0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0CB684DF">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31AE1B0">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门窗类型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356DCE3">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D0FA54A">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1C99CA3">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A3C1353">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备注</w:t>
            </w:r>
          </w:p>
        </w:tc>
      </w:tr>
      <w:tr w14:paraId="50E6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F11A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C265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2E87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92C6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38FB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72D66">
            <w:pPr>
              <w:jc w:val="center"/>
              <w:rPr>
                <w:rFonts w:hint="default" w:ascii="仿宋" w:hAnsi="仿宋" w:eastAsia="仿宋" w:cs="仿宋"/>
                <w:i w:val="0"/>
                <w:iCs w:val="0"/>
                <w:color w:val="000000"/>
                <w:sz w:val="24"/>
                <w:szCs w:val="24"/>
                <w:highlight w:val="none"/>
                <w:u w:val="none"/>
                <w:lang w:val="en-US" w:eastAsia="zh-CN"/>
              </w:rPr>
            </w:pPr>
          </w:p>
        </w:tc>
      </w:tr>
      <w:tr w14:paraId="22F01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0" w:type="auto"/>
            <w:gridSpan w:val="6"/>
            <w:vMerge w:val="restart"/>
            <w:tcBorders>
              <w:top w:val="single" w:color="000000" w:sz="4" w:space="0"/>
              <w:left w:val="single" w:color="000000" w:sz="4" w:space="0"/>
              <w:right w:val="single" w:color="000000" w:sz="4" w:space="0"/>
            </w:tcBorders>
            <w:shd w:val="clear" w:color="auto" w:fill="auto"/>
            <w:vAlign w:val="center"/>
          </w:tcPr>
          <w:p w14:paraId="48071DD4">
            <w:pPr>
              <w:keepNext w:val="0"/>
              <w:keepLines w:val="0"/>
              <w:widowControl/>
              <w:suppressLineNumbers w:val="0"/>
              <w:ind w:firstLine="420"/>
              <w:jc w:val="left"/>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合同总金额暂定为人民币：</w:t>
            </w:r>
            <w:r>
              <w:rPr>
                <w:rFonts w:hint="eastAsia" w:ascii="仿宋" w:hAnsi="仿宋" w:eastAsia="仿宋" w:cs="仿宋"/>
                <w:i w:val="0"/>
                <w:iCs w:val="0"/>
                <w:color w:val="000000"/>
                <w:sz w:val="24"/>
                <w:szCs w:val="24"/>
                <w:highlight w:val="none"/>
                <w:u w:val="single"/>
                <w:lang w:val="en-US" w:eastAsia="zh-CN"/>
              </w:rPr>
              <w:t>/</w:t>
            </w:r>
            <w:r>
              <w:rPr>
                <w:rFonts w:hint="eastAsia" w:ascii="仿宋" w:hAnsi="仿宋" w:eastAsia="仿宋" w:cs="仿宋"/>
                <w:i w:val="0"/>
                <w:iCs w:val="0"/>
                <w:color w:val="000000"/>
                <w:sz w:val="24"/>
                <w:szCs w:val="24"/>
                <w:highlight w:val="none"/>
                <w:u w:val="none"/>
                <w:lang w:val="en-US" w:eastAsia="zh-CN"/>
              </w:rPr>
              <w:t>元，大写金额：</w:t>
            </w:r>
            <w:r>
              <w:rPr>
                <w:rFonts w:hint="eastAsia" w:ascii="仿宋" w:hAnsi="仿宋" w:eastAsia="仿宋" w:cs="仿宋"/>
                <w:i w:val="0"/>
                <w:iCs w:val="0"/>
                <w:color w:val="000000"/>
                <w:sz w:val="24"/>
                <w:szCs w:val="24"/>
                <w:highlight w:val="none"/>
                <w:u w:val="single"/>
                <w:lang w:val="en-US" w:eastAsia="zh-CN"/>
              </w:rPr>
              <w:t>/</w:t>
            </w:r>
            <w:r>
              <w:rPr>
                <w:rFonts w:hint="eastAsia" w:ascii="仿宋" w:hAnsi="仿宋" w:eastAsia="仿宋" w:cs="仿宋"/>
                <w:i w:val="0"/>
                <w:iCs w:val="0"/>
                <w:color w:val="000000"/>
                <w:sz w:val="24"/>
                <w:szCs w:val="24"/>
                <w:highlight w:val="none"/>
                <w:u w:val="none"/>
                <w:lang w:val="en-US" w:eastAsia="zh-CN"/>
              </w:rPr>
              <w:t>元整含税。以实际到货金额为准。该合同总金额包括乙方完成本合同项下商品销售、培训、售后服务等所有事务所能得到的全部费用，包括设备价款、运输费、保险费、装卸费、搬运费、安装调试费、税费、培训费、售后服务费、售后维护维修费、交通差旅费等所有费用在内。除本合同另有约定外，甲方不再支付乙方其他任何费用，乙方履行合同义务所产生的全部费用均由乙方自行承担。</w:t>
            </w:r>
          </w:p>
          <w:p w14:paraId="0A1BBEA4">
            <w:pPr>
              <w:keepNext w:val="0"/>
              <w:keepLines w:val="0"/>
              <w:pageBreakBefore w:val="0"/>
              <w:kinsoku/>
              <w:wordWrap/>
              <w:overflowPunct/>
              <w:topLinePunct w:val="0"/>
              <w:autoSpaceDE/>
              <w:autoSpaceDN/>
              <w:bidi w:val="0"/>
              <w:adjustRightInd/>
              <w:snapToGrid/>
              <w:spacing w:line="240" w:lineRule="auto"/>
              <w:ind w:left="420" w:hanging="480" w:hanging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注：</w:t>
            </w:r>
            <w:r>
              <w:rPr>
                <w:rFonts w:hint="eastAsia" w:ascii="仿宋" w:hAnsi="仿宋" w:eastAsia="仿宋" w:cs="仿宋"/>
                <w:i w:val="0"/>
                <w:iCs w:val="0"/>
                <w:color w:val="000000"/>
                <w:sz w:val="24"/>
                <w:szCs w:val="24"/>
                <w:highlight w:val="none"/>
                <w:u w:val="none"/>
                <w:lang w:val="en-US" w:eastAsia="zh-CN"/>
              </w:rPr>
              <w:t>本合同为暂定金额，最后结算以实际清单量为准。</w:t>
            </w:r>
          </w:p>
          <w:p w14:paraId="0DEB92CF">
            <w:pPr>
              <w:jc w:val="center"/>
              <w:rPr>
                <w:rFonts w:hint="eastAsia" w:ascii="宋体" w:hAnsi="宋体" w:eastAsia="宋体" w:cs="宋体"/>
                <w:i w:val="0"/>
                <w:iCs w:val="0"/>
                <w:color w:val="000000"/>
                <w:sz w:val="22"/>
                <w:szCs w:val="22"/>
                <w:highlight w:val="none"/>
                <w:u w:val="none"/>
              </w:rPr>
            </w:pPr>
          </w:p>
        </w:tc>
      </w:tr>
      <w:tr w14:paraId="4F207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B5193">
            <w:pPr>
              <w:jc w:val="center"/>
              <w:rPr>
                <w:rFonts w:hint="eastAsia" w:ascii="宋体" w:hAnsi="宋体" w:eastAsia="宋体" w:cs="宋体"/>
                <w:i w:val="0"/>
                <w:iCs w:val="0"/>
                <w:color w:val="000000"/>
                <w:sz w:val="22"/>
                <w:szCs w:val="22"/>
                <w:highlight w:val="none"/>
                <w:u w:val="none"/>
              </w:rPr>
            </w:pPr>
          </w:p>
        </w:tc>
      </w:tr>
      <w:tr w14:paraId="2F26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2AA81">
            <w:pPr>
              <w:jc w:val="center"/>
              <w:rPr>
                <w:rFonts w:hint="eastAsia" w:ascii="宋体" w:hAnsi="宋体" w:eastAsia="宋体" w:cs="宋体"/>
                <w:i w:val="0"/>
                <w:iCs w:val="0"/>
                <w:color w:val="000000"/>
                <w:sz w:val="22"/>
                <w:szCs w:val="22"/>
                <w:highlight w:val="none"/>
                <w:u w:val="none"/>
              </w:rPr>
            </w:pPr>
          </w:p>
        </w:tc>
      </w:tr>
    </w:tbl>
    <w:p w14:paraId="26CF69A1">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bidi="ar-SA"/>
        </w:rPr>
        <w:t>产品的技术标准或质量标准：按国家标准、行业标准、双</w:t>
      </w:r>
      <w:r>
        <w:rPr>
          <w:rFonts w:hint="eastAsia" w:ascii="仿宋" w:hAnsi="仿宋" w:eastAsia="仿宋" w:cs="仿宋"/>
          <w:kern w:val="0"/>
          <w:sz w:val="24"/>
          <w:szCs w:val="24"/>
          <w:highlight w:val="none"/>
          <w:lang w:eastAsia="zh-CN"/>
        </w:rPr>
        <w:t>方商定的标准及生产厂家标准中较高者执行。</w:t>
      </w:r>
    </w:p>
    <w:p w14:paraId="70341947">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交货时间</w:t>
      </w:r>
      <w:r>
        <w:rPr>
          <w:rFonts w:hint="eastAsia" w:ascii="仿宋" w:hAnsi="仿宋" w:eastAsia="仿宋" w:cs="仿宋"/>
          <w:kern w:val="0"/>
          <w:sz w:val="24"/>
          <w:szCs w:val="24"/>
          <w:highlight w:val="none"/>
          <w:lang w:eastAsia="zh-CN"/>
        </w:rPr>
        <w:t>：按下列第</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u w:val="none"/>
          <w:lang w:val="en-US" w:eastAsia="zh-CN"/>
        </w:rPr>
        <w:t>种方式进行。</w:t>
      </w:r>
    </w:p>
    <w:p w14:paraId="7813F49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u w:val="none"/>
          <w:lang w:val="en-US" w:eastAsia="zh-CN"/>
        </w:rPr>
        <w:t>1、</w:t>
      </w:r>
      <w:r>
        <w:rPr>
          <w:rFonts w:hint="eastAsia" w:ascii="仿宋" w:hAnsi="仿宋" w:eastAsia="仿宋" w:cs="仿宋"/>
          <w:kern w:val="0"/>
          <w:sz w:val="24"/>
          <w:szCs w:val="24"/>
          <w:highlight w:val="none"/>
          <w:lang w:eastAsia="zh-CN"/>
        </w:rPr>
        <w:t>乙方收到全额货款之日起（如因乙方未履行开票义务则从甲方催告之日起）</w:t>
      </w:r>
      <w:r>
        <w:rPr>
          <w:rFonts w:hint="eastAsia" w:ascii="仿宋" w:hAnsi="仿宋" w:eastAsia="仿宋" w:cs="仿宋"/>
          <w:kern w:val="0"/>
          <w:sz w:val="24"/>
          <w:szCs w:val="24"/>
          <w:highlight w:val="none"/>
          <w:u w:val="single"/>
          <w:lang w:val="en-US" w:eastAsia="zh-CN"/>
        </w:rPr>
        <w:t xml:space="preserve">  / </w:t>
      </w:r>
      <w:r>
        <w:rPr>
          <w:rFonts w:hint="eastAsia" w:ascii="仿宋" w:hAnsi="仿宋" w:eastAsia="仿宋" w:cs="仿宋"/>
          <w:kern w:val="0"/>
          <w:sz w:val="24"/>
          <w:szCs w:val="24"/>
          <w:highlight w:val="none"/>
          <w:u w:val="none"/>
          <w:lang w:val="en-US" w:eastAsia="zh-CN"/>
        </w:rPr>
        <w:t>日内货到甲方指定地点</w:t>
      </w:r>
      <w:r>
        <w:rPr>
          <w:rFonts w:hint="eastAsia" w:ascii="仿宋" w:hAnsi="仿宋" w:eastAsia="仿宋" w:cs="仿宋"/>
          <w:kern w:val="0"/>
          <w:sz w:val="24"/>
          <w:szCs w:val="24"/>
          <w:highlight w:val="none"/>
          <w:lang w:eastAsia="zh-CN"/>
        </w:rPr>
        <w:t>。</w:t>
      </w:r>
    </w:p>
    <w:p w14:paraId="6E1677F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2、乙方应在</w:t>
      </w:r>
      <w:r>
        <w:rPr>
          <w:rFonts w:hint="eastAsia" w:ascii="仿宋" w:hAnsi="仿宋" w:eastAsia="仿宋" w:cs="仿宋"/>
          <w:kern w:val="0"/>
          <w:sz w:val="24"/>
          <w:szCs w:val="24"/>
          <w:highlight w:val="none"/>
          <w:lang w:eastAsia="zh-CN"/>
        </w:rPr>
        <w:t>本合同生效后或收到甲方订单后</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lang w:val="en-US" w:eastAsia="zh-CN"/>
        </w:rPr>
        <w:t>日内送货到甲方指定地点并交付甲方验收合格。</w:t>
      </w:r>
    </w:p>
    <w:p w14:paraId="3D505788">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交货地点：</w:t>
      </w:r>
      <w:r>
        <w:rPr>
          <w:rFonts w:hint="eastAsia" w:ascii="仿宋" w:hAnsi="仿宋" w:eastAsia="仿宋" w:cs="仿宋"/>
          <w:kern w:val="0"/>
          <w:sz w:val="24"/>
          <w:szCs w:val="24"/>
          <w:highlight w:val="none"/>
          <w:u w:val="single"/>
          <w:lang w:val="en-US" w:eastAsia="zh-CN" w:bidi="ar-SA"/>
        </w:rPr>
        <w:t>/</w:t>
      </w:r>
      <w:r>
        <w:rPr>
          <w:rFonts w:hint="eastAsia" w:ascii="仿宋" w:hAnsi="仿宋" w:eastAsia="仿宋" w:cs="仿宋"/>
          <w:kern w:val="0"/>
          <w:sz w:val="24"/>
          <w:szCs w:val="24"/>
          <w:highlight w:val="none"/>
          <w:lang w:eastAsia="zh-CN"/>
        </w:rPr>
        <w:t>，接货人</w:t>
      </w:r>
      <w:r>
        <w:rPr>
          <w:rFonts w:hint="eastAsia" w:ascii="仿宋" w:hAnsi="仿宋" w:eastAsia="仿宋" w:cs="仿宋"/>
          <w:kern w:val="0"/>
          <w:sz w:val="24"/>
          <w:szCs w:val="24"/>
          <w:highlight w:val="none"/>
          <w:u w:val="single"/>
          <w:lang w:val="en-US" w:eastAsia="zh-CN"/>
        </w:rPr>
        <w:t>/</w:t>
      </w:r>
      <w:r>
        <w:rPr>
          <w:rFonts w:hint="eastAsia" w:ascii="仿宋" w:hAnsi="仿宋" w:eastAsia="仿宋" w:cs="仿宋"/>
          <w:kern w:val="0"/>
          <w:sz w:val="24"/>
          <w:szCs w:val="24"/>
          <w:highlight w:val="none"/>
          <w:u w:val="none"/>
          <w:lang w:val="en-US" w:eastAsia="zh-CN"/>
        </w:rPr>
        <w:t>，联系电话:</w:t>
      </w:r>
      <w:r>
        <w:rPr>
          <w:rFonts w:hint="eastAsia" w:ascii="仿宋" w:hAnsi="仿宋" w:eastAsia="仿宋" w:cs="仿宋"/>
          <w:kern w:val="0"/>
          <w:sz w:val="24"/>
          <w:szCs w:val="24"/>
          <w:highlight w:val="none"/>
          <w:u w:val="single"/>
          <w:lang w:val="en-US" w:eastAsia="zh-CN"/>
        </w:rPr>
        <w:t>/</w:t>
      </w:r>
      <w:r>
        <w:rPr>
          <w:rFonts w:hint="eastAsia" w:ascii="仿宋" w:hAnsi="仿宋" w:eastAsia="仿宋" w:cs="仿宋"/>
          <w:kern w:val="0"/>
          <w:sz w:val="24"/>
          <w:szCs w:val="24"/>
          <w:highlight w:val="none"/>
          <w:lang w:eastAsia="zh-CN"/>
        </w:rPr>
        <w:t>。</w:t>
      </w:r>
    </w:p>
    <w:p w14:paraId="695CBEF0">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480" w:lineRule="exact"/>
        <w:ind w:left="0" w:leftChars="0" w:firstLine="480" w:firstLineChars="200"/>
        <w:jc w:val="left"/>
        <w:textAlignment w:val="auto"/>
        <w:rPr>
          <w:rStyle w:val="33"/>
          <w:rFonts w:hint="eastAsia" w:ascii="仿宋" w:hAnsi="仿宋" w:eastAsia="仿宋" w:cs="仿宋"/>
          <w:color w:val="auto"/>
          <w:kern w:val="0"/>
          <w:sz w:val="24"/>
          <w:szCs w:val="24"/>
          <w:highlight w:val="none"/>
          <w:lang w:val="en-US" w:eastAsia="zh-CN" w:bidi="ar-SA"/>
        </w:rPr>
      </w:pPr>
      <w:r>
        <w:rPr>
          <w:rFonts w:hint="eastAsia" w:ascii="仿宋" w:hAnsi="仿宋" w:eastAsia="仿宋" w:cs="仿宋"/>
          <w:kern w:val="0"/>
          <w:sz w:val="24"/>
          <w:szCs w:val="24"/>
          <w:highlight w:val="none"/>
          <w:lang w:eastAsia="zh-CN"/>
        </w:rPr>
        <w:t>运输和包装：乙方应按国家标准并以便于运输和仓储的方式对产品进行包装，包装上应有产品信息的铭牌或标识。产品毁损灭失的风险在安装调试完成并交付甲方验收合格、使用前由乙方承担，运输费用由乙方承担。因包</w:t>
      </w:r>
      <w:r>
        <w:rPr>
          <w:rFonts w:hint="eastAsia" w:ascii="仿宋" w:hAnsi="仿宋" w:eastAsia="仿宋" w:cs="仿宋"/>
          <w:kern w:val="0"/>
          <w:sz w:val="24"/>
          <w:szCs w:val="24"/>
          <w:highlight w:val="none"/>
          <w:lang w:val="en-US" w:eastAsia="zh-CN"/>
        </w:rPr>
        <w:t>装不当导致商品破损或存在瑕疵的</w:t>
      </w:r>
      <w:r>
        <w:rPr>
          <w:rStyle w:val="33"/>
          <w:rFonts w:hint="eastAsia" w:ascii="仿宋" w:hAnsi="仿宋" w:eastAsia="仿宋" w:cs="仿宋"/>
          <w:color w:val="auto"/>
          <w:kern w:val="0"/>
          <w:sz w:val="24"/>
          <w:szCs w:val="24"/>
          <w:highlight w:val="none"/>
          <w:lang w:val="en-US" w:eastAsia="zh-CN" w:bidi="ar-SA"/>
        </w:rPr>
        <w:t>，甲方有权拒收并要求乙方限期更换为同款全新合格商品，由此产生的全部费用、损失均由乙方承担。</w:t>
      </w:r>
    </w:p>
    <w:p w14:paraId="50099E78">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480" w:lineRule="exact"/>
        <w:ind w:left="0" w:leftChars="0" w:firstLine="480" w:firstLineChars="200"/>
        <w:jc w:val="left"/>
        <w:textAlignment w:val="auto"/>
        <w:rPr>
          <w:rStyle w:val="33"/>
          <w:rFonts w:hint="eastAsia" w:ascii="仿宋" w:hAnsi="仿宋" w:eastAsia="仿宋" w:cs="仿宋"/>
          <w:color w:val="auto"/>
          <w:kern w:val="0"/>
          <w:sz w:val="24"/>
          <w:szCs w:val="24"/>
          <w:highlight w:val="none"/>
          <w:lang w:val="en-US" w:eastAsia="zh-CN" w:bidi="ar-SA"/>
        </w:rPr>
      </w:pPr>
      <w:r>
        <w:rPr>
          <w:rStyle w:val="33"/>
          <w:rFonts w:hint="eastAsia" w:ascii="仿宋" w:hAnsi="仿宋" w:eastAsia="仿宋" w:cs="仿宋"/>
          <w:color w:val="auto"/>
          <w:kern w:val="0"/>
          <w:sz w:val="24"/>
          <w:szCs w:val="24"/>
          <w:highlight w:val="none"/>
          <w:lang w:val="en-US" w:eastAsia="zh-CN" w:bidi="ar-SA"/>
        </w:rPr>
        <w:t>异议提出：对产品数量、规格、外观的异议应在货到</w:t>
      </w:r>
      <w:r>
        <w:rPr>
          <w:rStyle w:val="33"/>
          <w:rFonts w:hint="eastAsia" w:ascii="仿宋" w:hAnsi="仿宋" w:eastAsia="仿宋" w:cs="仿宋"/>
          <w:color w:val="auto"/>
          <w:kern w:val="0"/>
          <w:sz w:val="24"/>
          <w:szCs w:val="24"/>
          <w:highlight w:val="none"/>
          <w:u w:val="single"/>
          <w:lang w:val="en-US" w:eastAsia="zh-CN" w:bidi="ar-SA"/>
        </w:rPr>
        <w:t xml:space="preserve"> 5 </w:t>
      </w:r>
      <w:r>
        <w:rPr>
          <w:rStyle w:val="33"/>
          <w:rFonts w:hint="eastAsia" w:ascii="仿宋" w:hAnsi="仿宋" w:eastAsia="仿宋" w:cs="仿宋"/>
          <w:color w:val="auto"/>
          <w:kern w:val="0"/>
          <w:sz w:val="24"/>
          <w:szCs w:val="24"/>
          <w:highlight w:val="none"/>
          <w:lang w:val="en-US" w:eastAsia="zh-CN" w:bidi="ar-SA"/>
        </w:rPr>
        <w:t>个工作日内提出；对产品隐蔽瑕疵可在质保期内提出。</w:t>
      </w:r>
    </w:p>
    <w:p w14:paraId="681BEDA8">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480" w:lineRule="exact"/>
        <w:ind w:left="0" w:leftChars="0" w:firstLine="480" w:firstLineChars="200"/>
        <w:jc w:val="left"/>
        <w:textAlignment w:val="auto"/>
        <w:rPr>
          <w:rStyle w:val="33"/>
          <w:rFonts w:hint="eastAsia" w:ascii="仿宋" w:hAnsi="仿宋" w:eastAsia="仿宋" w:cs="仿宋"/>
          <w:color w:val="auto"/>
          <w:kern w:val="0"/>
          <w:sz w:val="24"/>
          <w:szCs w:val="24"/>
          <w:highlight w:val="none"/>
          <w:lang w:val="en-US" w:eastAsia="zh-CN" w:bidi="ar-SA"/>
        </w:rPr>
      </w:pPr>
      <w:r>
        <w:rPr>
          <w:rStyle w:val="33"/>
          <w:rFonts w:hint="eastAsia" w:ascii="仿宋" w:hAnsi="仿宋" w:eastAsia="仿宋" w:cs="仿宋"/>
          <w:color w:val="auto"/>
          <w:kern w:val="0"/>
          <w:sz w:val="24"/>
          <w:szCs w:val="24"/>
          <w:highlight w:val="none"/>
          <w:lang w:val="en-US" w:eastAsia="zh-CN" w:bidi="ar-SA"/>
        </w:rPr>
        <w:t>质保期：</w:t>
      </w:r>
      <w:r>
        <w:rPr>
          <w:rStyle w:val="33"/>
          <w:rFonts w:hint="eastAsia" w:ascii="仿宋" w:hAnsi="仿宋" w:eastAsia="仿宋" w:cs="仿宋"/>
          <w:color w:val="auto"/>
          <w:kern w:val="0"/>
          <w:sz w:val="24"/>
          <w:szCs w:val="24"/>
          <w:highlight w:val="none"/>
          <w:u w:val="single"/>
          <w:lang w:val="en-US" w:eastAsia="zh-CN" w:bidi="ar-SA"/>
        </w:rPr>
        <w:t>/</w:t>
      </w:r>
      <w:r>
        <w:rPr>
          <w:rStyle w:val="33"/>
          <w:rFonts w:hint="eastAsia" w:ascii="仿宋" w:hAnsi="仿宋" w:eastAsia="仿宋" w:cs="仿宋"/>
          <w:color w:val="auto"/>
          <w:kern w:val="0"/>
          <w:sz w:val="24"/>
          <w:szCs w:val="24"/>
          <w:highlight w:val="none"/>
          <w:lang w:val="en-US" w:eastAsia="zh-CN" w:bidi="ar-SA"/>
        </w:rPr>
        <w:t>个月，经甲方验收合格后开始起算。</w:t>
      </w:r>
    </w:p>
    <w:p w14:paraId="62E91D68">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rPr>
        <w:t>产品质量</w:t>
      </w:r>
    </w:p>
    <w:p w14:paraId="5DDE312C">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因产品质量不合格给甲方造成损失的，乙方应负责赔偿甲方所受的直接损失和间接损失。因乙方产品质量原因导致第三方受损的，由乙方负责赔偿，如甲方承担了责任可向乙方追偿。</w:t>
      </w:r>
    </w:p>
    <w:p w14:paraId="1B14174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2、若乙方未按约定期限、品牌、数量、质量、规格型号将已安装调试的合格产品交付甲方验收的（含因退换货、安装返工造成逾期的情形），每逾期一日，乙方应向甲方支付合同总价款5‰的违约金。逾期超过20日的，甲方有权单方解除本合同，有权要求乙方退还甲方已支付的全部合同价款，还有权要求乙方向甲方支付合同总价款</w:t>
      </w:r>
      <w:r>
        <w:rPr>
          <w:rFonts w:hint="eastAsia" w:ascii="仿宋" w:hAnsi="仿宋" w:eastAsia="仿宋" w:cs="仿宋"/>
          <w:kern w:val="0"/>
          <w:sz w:val="24"/>
          <w:szCs w:val="24"/>
          <w:highlight w:val="none"/>
          <w:u w:val="single"/>
          <w:lang w:val="en-US" w:eastAsia="zh-CN" w:bidi="ar-SA"/>
        </w:rPr>
        <w:t xml:space="preserve">5 </w:t>
      </w:r>
      <w:r>
        <w:rPr>
          <w:rFonts w:hint="eastAsia" w:ascii="仿宋" w:hAnsi="仿宋" w:eastAsia="仿宋" w:cs="仿宋"/>
          <w:kern w:val="0"/>
          <w:sz w:val="24"/>
          <w:szCs w:val="24"/>
          <w:highlight w:val="none"/>
          <w:lang w:val="en-US" w:eastAsia="zh-CN" w:bidi="ar-SA"/>
        </w:rPr>
        <w:t>%的违约金。</w:t>
      </w:r>
    </w:p>
    <w:p w14:paraId="061CCF6E">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3、若乙方提供的产品的品质、品牌、规格、型号、数量或者安装、调试等不符合约定要求、甲方要求的，甲方有权拒收该产品并要求乙方在限定时间内重新提供符合约定要求产品或返工，并承担由此产生的全部费用。若因此而延误交货期的，甲方有权按合同约定追究乙方的违约责任。</w:t>
      </w:r>
    </w:p>
    <w:p w14:paraId="08E64A8D">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4、乙方交付产品时，应将产品附随的合格证、保修卡、使用说明书等证件资料一并交付给甲方。否则，甲方有权拒收产品并要求乙方限期更换为同款的全新合格产品并交付相应附随证件资料，由此产生的运输费、保险费等全部费用均由乙方承担。</w:t>
      </w:r>
    </w:p>
    <w:p w14:paraId="199048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5、乙方将合同义务转包、分包或以其他形式交给第三方履行的，视为乙方严重违约，甲方有权单方解除本合同，有权拒收乙方货物，并有权要求乙方退还甲方已付的全部合同价款，甲方还有权要求乙方向甲方支付合同总价款5%的违约金。</w:t>
      </w:r>
    </w:p>
    <w:p w14:paraId="728BCE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6、乙方应委派具备相应资质和技能的人员完成本合同项下设备的运输、送货、装卸、安装、调试、维护、维修、退换货、培训、售后服务等工作。如乙方或乙方人员在履行本合同义务过程中给自身或他人（含甲方及甲方人员）造成人身伤亡或财产损失，或发生了工伤事故、其他人身财产安全事故的，由此产生的赔偿责任、法律后果、全部费用均由乙方承担，甲方不承担任何责任、费用。如给甲方造成了损失的，乙方还应按本合同相关约定赔偿甲方的全部损失及其主张权利支付的全部费用。</w:t>
      </w:r>
    </w:p>
    <w:p w14:paraId="2FD6855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 xml:space="preserve">7、保修期内因更换、维修设备及零部件所产生的全部费用（含设备及零部件购置费、维修人工费、差旅费，运输物流费等一切费用）均由乙方承担。   </w:t>
      </w:r>
    </w:p>
    <w:p w14:paraId="0FEFD7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乙方应保证其提供的设备、附随资料及有关服务不侵犯他人的专利权、商标权或工业设计等知识产权或其他合法权益，并保证甲方能够合法使用该设备及附属资料、服务。否则，由此产生的赔偿责任、法律后果、全部费用均由乙方承担，甲方不承担任何责任、费用。如给甲方造成了损失的，乙方还应按本合同相关约定赔偿甲方的全部损失及其主张权利支付的全部费用。同时，甲方有权单方解除本合同，有权拒收乙方货物，并有权要求乙方退还甲方已付的全部合同价款，甲方还有权要求乙方向甲方支付合同总价款5 %的违约金。</w:t>
      </w:r>
    </w:p>
    <w:p w14:paraId="19F8D766">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结算方式：选择下列第</w:t>
      </w:r>
      <w:r>
        <w:rPr>
          <w:rFonts w:hint="eastAsia" w:ascii="仿宋" w:hAnsi="仿宋" w:eastAsia="仿宋" w:cs="仿宋"/>
          <w:kern w:val="0"/>
          <w:sz w:val="24"/>
          <w:szCs w:val="24"/>
          <w:highlight w:val="none"/>
          <w:u w:val="single"/>
          <w:lang w:val="en-US" w:eastAsia="zh-CN"/>
        </w:rPr>
        <w:t>/</w:t>
      </w:r>
      <w:r>
        <w:rPr>
          <w:rFonts w:hint="eastAsia" w:ascii="仿宋" w:hAnsi="仿宋" w:eastAsia="仿宋" w:cs="仿宋"/>
          <w:kern w:val="0"/>
          <w:sz w:val="24"/>
          <w:szCs w:val="24"/>
          <w:highlight w:val="none"/>
          <w:u w:val="none"/>
          <w:lang w:val="en-US" w:eastAsia="zh-CN"/>
        </w:rPr>
        <w:t>种结算方式</w:t>
      </w:r>
    </w:p>
    <w:p w14:paraId="27E92C2C">
      <w:pPr>
        <w:keepNext w:val="0"/>
        <w:keepLines w:val="0"/>
        <w:pageBreakBefore w:val="0"/>
        <w:widowControl/>
        <w:numPr>
          <w:ilvl w:val="0"/>
          <w:numId w:val="5"/>
        </w:numPr>
        <w:shd w:val="clear" w:color="auto" w:fill="FFFFFF"/>
        <w:kinsoku/>
        <w:wordWrap/>
        <w:overflowPunct/>
        <w:topLinePunct w:val="0"/>
        <w:autoSpaceDE/>
        <w:autoSpaceDN/>
        <w:bidi w:val="0"/>
        <w:adjustRightInd/>
        <w:snapToGrid/>
        <w:spacing w:line="480" w:lineRule="exact"/>
        <w:ind w:leftChars="200"/>
        <w:jc w:val="left"/>
        <w:textAlignment w:val="auto"/>
        <w:rPr>
          <w:rFonts w:hint="eastAsia" w:ascii="仿宋" w:hAnsi="仿宋" w:eastAsia="仿宋" w:cs="仿宋"/>
          <w:kern w:val="0"/>
          <w:sz w:val="24"/>
          <w:szCs w:val="24"/>
          <w:highlight w:val="none"/>
          <w:u w:val="none"/>
          <w:lang w:val="en-US" w:eastAsia="zh-CN"/>
        </w:rPr>
      </w:pPr>
      <w:r>
        <w:rPr>
          <w:rFonts w:hint="eastAsia" w:ascii="仿宋" w:hAnsi="仿宋" w:eastAsia="仿宋" w:cs="仿宋"/>
          <w:kern w:val="0"/>
          <w:sz w:val="24"/>
          <w:szCs w:val="24"/>
          <w:highlight w:val="none"/>
          <w:u w:val="none"/>
          <w:lang w:val="en-US" w:eastAsia="zh-CN"/>
        </w:rPr>
        <w:t>货与税票同时到达，验收合格后，见票付款，开具13%增值税专用发票。                                                        2、先款后货：即合同签订后或甲方下单后</w:t>
      </w:r>
      <w:r>
        <w:rPr>
          <w:rFonts w:hint="eastAsia" w:ascii="仿宋" w:hAnsi="仿宋" w:eastAsia="仿宋" w:cs="仿宋"/>
          <w:kern w:val="0"/>
          <w:sz w:val="24"/>
          <w:szCs w:val="24"/>
          <w:highlight w:val="none"/>
          <w:u w:val="single"/>
          <w:lang w:val="en-US" w:eastAsia="zh-CN"/>
        </w:rPr>
        <w:t>/</w:t>
      </w:r>
      <w:r>
        <w:rPr>
          <w:rFonts w:hint="eastAsia" w:ascii="仿宋" w:hAnsi="仿宋" w:eastAsia="仿宋" w:cs="仿宋"/>
          <w:kern w:val="0"/>
          <w:sz w:val="24"/>
          <w:szCs w:val="24"/>
          <w:highlight w:val="none"/>
          <w:u w:val="none"/>
          <w:lang w:val="en-US" w:eastAsia="zh-CN"/>
        </w:rPr>
        <w:t>日内将全额货款打入乙方指定账户；</w:t>
      </w:r>
    </w:p>
    <w:p w14:paraId="26F44DD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default" w:ascii="仿宋" w:hAnsi="仿宋" w:eastAsia="仿宋" w:cs="仿宋"/>
          <w:kern w:val="0"/>
          <w:sz w:val="24"/>
          <w:szCs w:val="24"/>
          <w:highlight w:val="none"/>
          <w:lang w:val="en-US"/>
        </w:rPr>
      </w:pPr>
      <w:r>
        <w:rPr>
          <w:rFonts w:hint="eastAsia" w:ascii="仿宋" w:hAnsi="仿宋" w:eastAsia="仿宋" w:cs="仿宋"/>
          <w:kern w:val="0"/>
          <w:sz w:val="24"/>
          <w:szCs w:val="24"/>
          <w:highlight w:val="none"/>
          <w:u w:val="none"/>
          <w:lang w:val="en-US" w:eastAsia="zh-CN" w:bidi="ar-SA"/>
        </w:rPr>
        <w:t>3、合同生效后甲方支付乙方合同总价30%预付款，乙方交货达总量的60%并验收合格后甲方再付乙方合同总价30%材料款，全部产品到达现场验收合格后，剩余货款于</w:t>
      </w:r>
      <w:r>
        <w:rPr>
          <w:rFonts w:hint="eastAsia" w:ascii="仿宋" w:hAnsi="仿宋" w:eastAsia="仿宋" w:cs="仿宋"/>
          <w:kern w:val="0"/>
          <w:sz w:val="24"/>
          <w:szCs w:val="24"/>
          <w:highlight w:val="none"/>
          <w:u w:val="single"/>
          <w:lang w:val="en-US" w:eastAsia="zh-CN" w:bidi="ar-SA"/>
        </w:rPr>
        <w:t xml:space="preserve"> 10 </w:t>
      </w:r>
      <w:r>
        <w:rPr>
          <w:rFonts w:hint="eastAsia" w:ascii="仿宋" w:hAnsi="仿宋" w:eastAsia="仿宋" w:cs="仿宋"/>
          <w:kern w:val="0"/>
          <w:sz w:val="24"/>
          <w:szCs w:val="24"/>
          <w:highlight w:val="none"/>
          <w:u w:val="none"/>
          <w:lang w:val="en-US" w:eastAsia="zh-CN" w:bidi="ar-SA"/>
        </w:rPr>
        <w:t>个工作日内打入乙方指定账户。</w:t>
      </w:r>
    </w:p>
    <w:p w14:paraId="7607BA27">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发票开具，双方选择下列第</w:t>
      </w:r>
      <w:r>
        <w:rPr>
          <w:rFonts w:hint="eastAsia" w:ascii="仿宋" w:hAnsi="仿宋" w:eastAsia="仿宋" w:cs="仿宋"/>
          <w:kern w:val="0"/>
          <w:sz w:val="24"/>
          <w:szCs w:val="24"/>
          <w:highlight w:val="none"/>
          <w:u w:val="single"/>
          <w:lang w:val="en-US" w:eastAsia="zh-CN"/>
        </w:rPr>
        <w:t>/</w:t>
      </w:r>
      <w:r>
        <w:rPr>
          <w:rFonts w:hint="eastAsia" w:ascii="仿宋" w:hAnsi="仿宋" w:eastAsia="仿宋" w:cs="仿宋"/>
          <w:kern w:val="0"/>
          <w:sz w:val="24"/>
          <w:szCs w:val="24"/>
          <w:highlight w:val="none"/>
          <w:u w:val="none"/>
          <w:lang w:val="en-US" w:eastAsia="zh-CN"/>
        </w:rPr>
        <w:t>种方式开具13%增值税专用发票。</w:t>
      </w:r>
    </w:p>
    <w:p w14:paraId="5E408354">
      <w:pPr>
        <w:keepNext w:val="0"/>
        <w:keepLines w:val="0"/>
        <w:pageBreakBefore w:val="0"/>
        <w:widowControl/>
        <w:numPr>
          <w:ilvl w:val="0"/>
          <w:numId w:val="6"/>
        </w:numPr>
        <w:shd w:val="clear" w:color="auto" w:fill="FFFFFF"/>
        <w:kinsoku/>
        <w:wordWrap/>
        <w:overflowPunct/>
        <w:topLinePunct w:val="0"/>
        <w:autoSpaceDE/>
        <w:autoSpaceDN/>
        <w:bidi w:val="0"/>
        <w:adjustRightInd/>
        <w:snapToGrid/>
        <w:spacing w:line="480" w:lineRule="exact"/>
        <w:ind w:leftChars="200"/>
        <w:jc w:val="left"/>
        <w:textAlignment w:val="auto"/>
        <w:rPr>
          <w:rFonts w:hint="eastAsia" w:ascii="仿宋" w:hAnsi="仿宋" w:eastAsia="仿宋" w:cs="仿宋"/>
          <w:kern w:val="0"/>
          <w:sz w:val="24"/>
          <w:szCs w:val="24"/>
          <w:highlight w:val="none"/>
          <w:u w:val="none"/>
          <w:lang w:val="en-US" w:eastAsia="zh-CN"/>
        </w:rPr>
      </w:pPr>
      <w:r>
        <w:rPr>
          <w:rFonts w:hint="eastAsia" w:ascii="仿宋" w:hAnsi="仿宋" w:eastAsia="仿宋" w:cs="仿宋"/>
          <w:kern w:val="0"/>
          <w:sz w:val="24"/>
          <w:szCs w:val="24"/>
          <w:highlight w:val="none"/>
          <w:u w:val="none"/>
          <w:lang w:val="en-US" w:eastAsia="zh-CN"/>
        </w:rPr>
        <w:t>乙方收到甲方支付的货款后</w:t>
      </w:r>
      <w:r>
        <w:rPr>
          <w:rFonts w:hint="eastAsia" w:ascii="仿宋" w:hAnsi="仿宋" w:eastAsia="仿宋" w:cs="仿宋"/>
          <w:kern w:val="0"/>
          <w:sz w:val="24"/>
          <w:szCs w:val="24"/>
          <w:highlight w:val="none"/>
          <w:u w:val="single"/>
          <w:lang w:val="en-US" w:eastAsia="zh-CN"/>
        </w:rPr>
        <w:t xml:space="preserve">  1</w:t>
      </w:r>
      <w:r>
        <w:rPr>
          <w:rFonts w:hint="eastAsia" w:ascii="仿宋" w:hAnsi="仿宋" w:eastAsia="仿宋" w:cs="仿宋"/>
          <w:kern w:val="0"/>
          <w:sz w:val="24"/>
          <w:szCs w:val="24"/>
          <w:highlight w:val="none"/>
          <w:u w:val="none"/>
          <w:lang w:val="en-US" w:eastAsia="zh-CN"/>
        </w:rPr>
        <w:t>日内开具13%增值税专用发票并送达给甲方；</w:t>
      </w:r>
    </w:p>
    <w:p w14:paraId="6AD0A87D">
      <w:pPr>
        <w:keepNext w:val="0"/>
        <w:keepLines w:val="0"/>
        <w:pageBreakBefore w:val="0"/>
        <w:widowControl/>
        <w:numPr>
          <w:ilvl w:val="0"/>
          <w:numId w:val="5"/>
        </w:numPr>
        <w:shd w:val="clear" w:color="auto" w:fill="FFFFFF"/>
        <w:kinsoku/>
        <w:wordWrap/>
        <w:overflowPunct/>
        <w:topLinePunct w:val="0"/>
        <w:autoSpaceDE/>
        <w:autoSpaceDN/>
        <w:bidi w:val="0"/>
        <w:adjustRightInd/>
        <w:snapToGrid/>
        <w:spacing w:line="480" w:lineRule="exact"/>
        <w:ind w:leftChars="200"/>
        <w:jc w:val="left"/>
        <w:textAlignment w:val="auto"/>
        <w:rPr>
          <w:rFonts w:hint="eastAsia" w:ascii="仿宋" w:hAnsi="仿宋" w:eastAsia="仿宋" w:cs="仿宋"/>
          <w:kern w:val="0"/>
          <w:sz w:val="24"/>
          <w:szCs w:val="24"/>
          <w:highlight w:val="none"/>
          <w:u w:val="none"/>
          <w:lang w:val="en-US" w:eastAsia="zh-CN"/>
        </w:rPr>
      </w:pPr>
      <w:r>
        <w:rPr>
          <w:rFonts w:hint="eastAsia" w:ascii="仿宋" w:hAnsi="仿宋" w:eastAsia="仿宋" w:cs="仿宋"/>
          <w:kern w:val="0"/>
          <w:sz w:val="24"/>
          <w:szCs w:val="24"/>
          <w:highlight w:val="none"/>
          <w:u w:val="none"/>
          <w:lang w:val="en-US" w:eastAsia="zh-CN"/>
        </w:rPr>
        <w:t>乙方应在甲方每期付款期限届满前</w:t>
      </w:r>
      <w:r>
        <w:rPr>
          <w:rFonts w:hint="eastAsia" w:ascii="仿宋" w:hAnsi="仿宋" w:eastAsia="仿宋" w:cs="仿宋"/>
          <w:kern w:val="0"/>
          <w:sz w:val="24"/>
          <w:szCs w:val="24"/>
          <w:highlight w:val="none"/>
          <w:u w:val="single"/>
          <w:lang w:val="en-US" w:eastAsia="zh-CN"/>
        </w:rPr>
        <w:t>3</w:t>
      </w:r>
      <w:r>
        <w:rPr>
          <w:rFonts w:hint="eastAsia" w:ascii="仿宋" w:hAnsi="仿宋" w:eastAsia="仿宋" w:cs="仿宋"/>
          <w:kern w:val="0"/>
          <w:sz w:val="24"/>
          <w:szCs w:val="24"/>
          <w:highlight w:val="none"/>
          <w:u w:val="none"/>
          <w:lang w:val="en-US" w:eastAsia="zh-CN"/>
        </w:rPr>
        <w:t>日开具合法有效的13%增值税专用发票并送达给甲方，否则甲方有权拒付货款且乙方不得以此作为不履行交货义务的抗辩理由。</w:t>
      </w:r>
    </w:p>
    <w:p w14:paraId="13F05048">
      <w:pPr>
        <w:keepNext w:val="0"/>
        <w:keepLines w:val="0"/>
        <w:pageBreakBefore w:val="0"/>
        <w:widowControl/>
        <w:numPr>
          <w:ilvl w:val="0"/>
          <w:numId w:val="5"/>
        </w:numPr>
        <w:shd w:val="clear" w:color="auto" w:fill="FFFFFF"/>
        <w:kinsoku/>
        <w:wordWrap/>
        <w:overflowPunct/>
        <w:topLinePunct w:val="0"/>
        <w:autoSpaceDE/>
        <w:autoSpaceDN/>
        <w:bidi w:val="0"/>
        <w:adjustRightInd/>
        <w:snapToGrid/>
        <w:spacing w:line="480" w:lineRule="exact"/>
        <w:ind w:leftChars="200"/>
        <w:jc w:val="left"/>
        <w:textAlignment w:val="auto"/>
        <w:rPr>
          <w:rFonts w:hint="eastAsia" w:ascii="仿宋" w:hAnsi="仿宋" w:eastAsia="仿宋" w:cs="仿宋"/>
          <w:kern w:val="0"/>
          <w:sz w:val="24"/>
          <w:szCs w:val="24"/>
          <w:highlight w:val="none"/>
          <w:u w:val="none"/>
          <w:lang w:val="en-US" w:eastAsia="zh-CN" w:bidi="ar-SA"/>
        </w:rPr>
      </w:pPr>
      <w:r>
        <w:rPr>
          <w:rFonts w:hint="eastAsia" w:ascii="仿宋" w:hAnsi="仿宋" w:eastAsia="仿宋" w:cs="仿宋"/>
          <w:kern w:val="0"/>
          <w:sz w:val="24"/>
          <w:szCs w:val="24"/>
          <w:highlight w:val="none"/>
          <w:u w:val="none"/>
          <w:lang w:val="en-US" w:eastAsia="zh-CN"/>
        </w:rPr>
        <w:t>乙方的收款账户信息详见乙方签章处，如乙方需变更收款账户的，应在变更当日书面通知甲方，否则变更无效。如因乙方未及时通知导致甲方仍向原收款账户付款，由此产生的责任、损失均由乙方自行承担，甲方不承担任何责任。</w:t>
      </w:r>
    </w:p>
    <w:p w14:paraId="5D724FE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default" w:ascii="仿宋" w:hAnsi="仿宋" w:eastAsia="仿宋" w:cs="仿宋"/>
          <w:kern w:val="0"/>
          <w:sz w:val="24"/>
          <w:szCs w:val="24"/>
          <w:highlight w:val="none"/>
          <w:u w:val="single"/>
          <w:lang w:val="en-US" w:eastAsia="zh-CN"/>
        </w:rPr>
      </w:pPr>
      <w:r>
        <w:rPr>
          <w:rFonts w:hint="eastAsia" w:ascii="仿宋" w:hAnsi="仿宋" w:eastAsia="仿宋" w:cs="仿宋"/>
          <w:kern w:val="0"/>
          <w:sz w:val="24"/>
          <w:szCs w:val="24"/>
          <w:highlight w:val="none"/>
          <w:u w:val="none"/>
          <w:lang w:val="en-US" w:eastAsia="zh-CN"/>
        </w:rPr>
        <w:t>开票信息如下：/，税号：</w:t>
      </w:r>
      <w:r>
        <w:rPr>
          <w:rFonts w:hint="eastAsia" w:ascii="仿宋" w:hAnsi="仿宋" w:eastAsia="仿宋" w:cs="仿宋"/>
          <w:kern w:val="0"/>
          <w:sz w:val="24"/>
          <w:szCs w:val="24"/>
          <w:highlight w:val="none"/>
          <w:u w:val="single"/>
          <w:lang w:val="en-US" w:eastAsia="zh-CN"/>
        </w:rPr>
        <w:t>/</w:t>
      </w:r>
      <w:r>
        <w:rPr>
          <w:rFonts w:hint="eastAsia" w:ascii="仿宋" w:hAnsi="仿宋" w:eastAsia="仿宋" w:cs="仿宋"/>
          <w:kern w:val="0"/>
          <w:sz w:val="24"/>
          <w:szCs w:val="24"/>
          <w:highlight w:val="none"/>
          <w:u w:val="none"/>
          <w:lang w:val="en-US" w:eastAsia="zh-CN"/>
        </w:rPr>
        <w:t>单位地址：</w:t>
      </w:r>
      <w:r>
        <w:rPr>
          <w:rFonts w:hint="eastAsia" w:ascii="仿宋" w:hAnsi="仿宋" w:eastAsia="仿宋" w:cs="仿宋"/>
          <w:kern w:val="0"/>
          <w:sz w:val="24"/>
          <w:szCs w:val="24"/>
          <w:highlight w:val="none"/>
          <w:u w:val="single"/>
          <w:lang w:val="en-US" w:eastAsia="zh-CN"/>
        </w:rPr>
        <w:t>/</w:t>
      </w:r>
      <w:r>
        <w:rPr>
          <w:rFonts w:hint="eastAsia" w:ascii="仿宋" w:hAnsi="仿宋" w:eastAsia="仿宋" w:cs="仿宋"/>
          <w:kern w:val="0"/>
          <w:sz w:val="24"/>
          <w:szCs w:val="24"/>
          <w:highlight w:val="none"/>
          <w:lang w:eastAsia="zh-CN"/>
        </w:rPr>
        <w:t>电话号码：</w:t>
      </w:r>
      <w:r>
        <w:rPr>
          <w:rFonts w:hint="eastAsia" w:ascii="仿宋" w:hAnsi="仿宋" w:eastAsia="仿宋" w:cs="仿宋"/>
          <w:kern w:val="0"/>
          <w:sz w:val="24"/>
          <w:szCs w:val="24"/>
          <w:highlight w:val="none"/>
          <w:u w:val="single"/>
          <w:lang w:val="en-US" w:eastAsia="zh-CN"/>
        </w:rPr>
        <w:t>/</w:t>
      </w:r>
      <w:r>
        <w:rPr>
          <w:rFonts w:hint="eastAsia" w:ascii="仿宋" w:hAnsi="仿宋" w:eastAsia="仿宋" w:cs="仿宋"/>
          <w:kern w:val="0"/>
          <w:sz w:val="24"/>
          <w:szCs w:val="24"/>
          <w:highlight w:val="none"/>
          <w:lang w:val="en-US" w:eastAsia="zh-CN"/>
        </w:rPr>
        <w:t>开户支行：</w:t>
      </w:r>
      <w:r>
        <w:rPr>
          <w:rFonts w:hint="eastAsia" w:ascii="仿宋" w:hAnsi="仿宋" w:eastAsia="仿宋" w:cs="仿宋"/>
          <w:kern w:val="0"/>
          <w:sz w:val="24"/>
          <w:szCs w:val="24"/>
          <w:highlight w:val="none"/>
          <w:u w:val="single"/>
          <w:lang w:val="en-US" w:eastAsia="zh-CN"/>
        </w:rPr>
        <w:t>/</w:t>
      </w:r>
      <w:r>
        <w:rPr>
          <w:rFonts w:hint="eastAsia" w:ascii="仿宋" w:hAnsi="仿宋" w:eastAsia="仿宋" w:cs="仿宋"/>
          <w:kern w:val="0"/>
          <w:sz w:val="24"/>
          <w:szCs w:val="24"/>
          <w:highlight w:val="none"/>
          <w:lang w:val="en-US" w:eastAsia="zh-CN"/>
        </w:rPr>
        <w:t>银行账户：</w:t>
      </w:r>
      <w:r>
        <w:rPr>
          <w:rFonts w:hint="eastAsia" w:ascii="仿宋" w:hAnsi="仿宋" w:eastAsia="仿宋" w:cs="仿宋"/>
          <w:kern w:val="0"/>
          <w:sz w:val="24"/>
          <w:szCs w:val="24"/>
          <w:highlight w:val="none"/>
          <w:u w:val="single"/>
          <w:lang w:val="en-US" w:eastAsia="zh-CN"/>
        </w:rPr>
        <w:t>/</w:t>
      </w:r>
    </w:p>
    <w:p w14:paraId="1AB3B5DF">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乙方的</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"https://baike.baidu.com/item/%E8%BF%9D%E7%BA%A6%E8%B4%A3%E4%BB%BB" \t "_blank" </w:instrText>
      </w:r>
      <w:r>
        <w:rPr>
          <w:rFonts w:hint="eastAsia" w:ascii="仿宋" w:hAnsi="仿宋" w:eastAsia="仿宋" w:cs="仿宋"/>
          <w:sz w:val="24"/>
          <w:szCs w:val="24"/>
          <w:highlight w:val="none"/>
        </w:rPr>
        <w:fldChar w:fldCharType="separate"/>
      </w:r>
      <w:r>
        <w:rPr>
          <w:rFonts w:hint="eastAsia" w:ascii="仿宋" w:hAnsi="仿宋" w:eastAsia="仿宋" w:cs="仿宋"/>
          <w:kern w:val="0"/>
          <w:sz w:val="24"/>
          <w:szCs w:val="24"/>
          <w:highlight w:val="none"/>
        </w:rPr>
        <w:t>违约责任</w:t>
      </w:r>
      <w:r>
        <w:rPr>
          <w:rFonts w:hint="eastAsia" w:ascii="仿宋" w:hAnsi="仿宋" w:eastAsia="仿宋" w:cs="仿宋"/>
          <w:kern w:val="0"/>
          <w:sz w:val="24"/>
          <w:szCs w:val="24"/>
          <w:highlight w:val="none"/>
        </w:rPr>
        <w:fldChar w:fldCharType="end"/>
      </w:r>
    </w:p>
    <w:p w14:paraId="2A9994B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1、本合同生效后，乙方不得擅自解除本合同或以实际行为表明不再履行合同，否则乙方应</w:t>
      </w:r>
      <w:r>
        <w:rPr>
          <w:rFonts w:hint="eastAsia" w:ascii="仿宋" w:hAnsi="仿宋" w:eastAsia="仿宋" w:cs="仿宋"/>
          <w:kern w:val="0"/>
          <w:sz w:val="24"/>
          <w:szCs w:val="24"/>
          <w:highlight w:val="none"/>
          <w:lang w:eastAsia="zh-CN"/>
        </w:rPr>
        <w:t>退还甲方已付的全部合同价款，并</w:t>
      </w:r>
      <w:r>
        <w:rPr>
          <w:rFonts w:hint="eastAsia" w:ascii="仿宋" w:hAnsi="仿宋" w:eastAsia="仿宋" w:cs="仿宋"/>
          <w:kern w:val="0"/>
          <w:sz w:val="24"/>
          <w:szCs w:val="24"/>
          <w:highlight w:val="none"/>
          <w:lang w:val="en-US" w:eastAsia="zh-CN"/>
        </w:rPr>
        <w:t>向甲方</w:t>
      </w:r>
      <w:r>
        <w:rPr>
          <w:rFonts w:hint="eastAsia" w:ascii="仿宋" w:hAnsi="仿宋" w:eastAsia="仿宋" w:cs="仿宋"/>
          <w:kern w:val="0"/>
          <w:sz w:val="24"/>
          <w:szCs w:val="24"/>
          <w:highlight w:val="none"/>
          <w:lang w:eastAsia="zh-CN"/>
        </w:rPr>
        <w:t>支付合同总价款</w:t>
      </w:r>
      <w:r>
        <w:rPr>
          <w:rFonts w:hint="eastAsia" w:ascii="仿宋" w:hAnsi="仿宋" w:eastAsia="仿宋" w:cs="仿宋"/>
          <w:kern w:val="0"/>
          <w:sz w:val="24"/>
          <w:szCs w:val="24"/>
          <w:highlight w:val="none"/>
          <w:u w:val="single"/>
          <w:lang w:val="en-US" w:eastAsia="zh-CN"/>
        </w:rPr>
        <w:t xml:space="preserve">5 </w:t>
      </w:r>
      <w:r>
        <w:rPr>
          <w:rFonts w:hint="eastAsia" w:ascii="仿宋" w:hAnsi="仿宋" w:eastAsia="仿宋" w:cs="仿宋"/>
          <w:kern w:val="0"/>
          <w:sz w:val="24"/>
          <w:szCs w:val="24"/>
          <w:highlight w:val="none"/>
          <w:lang w:eastAsia="zh-CN"/>
        </w:rPr>
        <w:t>%的违约金。</w:t>
      </w:r>
    </w:p>
    <w:p w14:paraId="50FD830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2、如本合同被解除、终止的（无论因何种原因导致合同被解除、终止），乙方应在收到甲方书面通知后</w:t>
      </w:r>
      <w:r>
        <w:rPr>
          <w:rFonts w:hint="eastAsia" w:ascii="仿宋" w:hAnsi="仿宋" w:eastAsia="仿宋" w:cs="仿宋"/>
          <w:kern w:val="0"/>
          <w:sz w:val="24"/>
          <w:szCs w:val="24"/>
          <w:highlight w:val="none"/>
          <w:u w:val="single"/>
          <w:lang w:val="en-US" w:eastAsia="zh-CN"/>
        </w:rPr>
        <w:t>7</w:t>
      </w:r>
      <w:r>
        <w:rPr>
          <w:rFonts w:hint="eastAsia" w:ascii="仿宋" w:hAnsi="仿宋" w:eastAsia="仿宋" w:cs="仿宋"/>
          <w:kern w:val="0"/>
          <w:sz w:val="24"/>
          <w:szCs w:val="24"/>
          <w:highlight w:val="none"/>
          <w:lang w:val="en-US" w:eastAsia="zh-CN"/>
        </w:rPr>
        <w:t>日内自费取回设备，否则甲方有权将该设备交给第三方托管或任意处置该设备，由此产生的保管费、公证费等全部费用及乙方损失均由乙方承担。</w:t>
      </w:r>
    </w:p>
    <w:p w14:paraId="21B9FB4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3、本合同生效后，乙方不得违约。如乙方违约或未履行其应尽义务，或未承担应由其承担的责任，而给甲方造成了损失的，乙方除应按约定支付违约金外，还应赔偿由此给甲方造成的全部损失（含甲方支付第三人的赔偿款、补偿款、罚款、违约金或其他款项等损失）及甲方为向乙方主张权利所产生的诉讼费、律师费、差旅费、评估鉴定费等全部费用。</w:t>
      </w:r>
    </w:p>
    <w:p w14:paraId="048D383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第</w:t>
      </w:r>
      <w:r>
        <w:rPr>
          <w:rFonts w:hint="eastAsia" w:ascii="仿宋" w:hAnsi="仿宋" w:eastAsia="仿宋" w:cs="仿宋"/>
          <w:kern w:val="0"/>
          <w:sz w:val="24"/>
          <w:szCs w:val="24"/>
          <w:highlight w:val="none"/>
          <w:lang w:eastAsia="zh-CN"/>
        </w:rPr>
        <w:t>十二</w:t>
      </w:r>
      <w:r>
        <w:rPr>
          <w:rFonts w:hint="eastAsia" w:ascii="仿宋" w:hAnsi="仿宋" w:eastAsia="仿宋" w:cs="仿宋"/>
          <w:kern w:val="0"/>
          <w:sz w:val="24"/>
          <w:szCs w:val="24"/>
          <w:highlight w:val="none"/>
        </w:rPr>
        <w:t>条、</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"https://baike.baidu.com/item/%E4%B8%8D%E5%8F%AF%E6%8A%97%E5%8A%9B" \t "_blank" </w:instrText>
      </w:r>
      <w:r>
        <w:rPr>
          <w:rFonts w:hint="eastAsia" w:ascii="仿宋" w:hAnsi="仿宋" w:eastAsia="仿宋" w:cs="仿宋"/>
          <w:sz w:val="24"/>
          <w:szCs w:val="24"/>
          <w:highlight w:val="none"/>
        </w:rPr>
        <w:fldChar w:fldCharType="separate"/>
      </w:r>
      <w:r>
        <w:rPr>
          <w:rFonts w:hint="eastAsia" w:ascii="仿宋" w:hAnsi="仿宋" w:eastAsia="仿宋" w:cs="仿宋"/>
          <w:kern w:val="0"/>
          <w:sz w:val="24"/>
          <w:szCs w:val="24"/>
          <w:highlight w:val="none"/>
        </w:rPr>
        <w:t>不可抗力</w:t>
      </w:r>
      <w:r>
        <w:rPr>
          <w:rFonts w:hint="eastAsia" w:ascii="仿宋" w:hAnsi="仿宋" w:eastAsia="仿宋" w:cs="仿宋"/>
          <w:kern w:val="0"/>
          <w:sz w:val="24"/>
          <w:szCs w:val="24"/>
          <w:highlight w:val="none"/>
        </w:rPr>
        <w:fldChar w:fldCharType="end"/>
      </w:r>
    </w:p>
    <w:p w14:paraId="21649FC9">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甲乙双方的任何一方由于不可抗力的原因不能履行合的同时，应及时向对方通报不能履行或不能完全履行的理由，以减轻可能给对方造成的损失，在取得有关机构证明以后，允许延期履行、部分履行或者不履行合同，并根据情况可部分或全部免予承担违约责任</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但迟延履行后发生不可抗力的，不能免除责任。</w:t>
      </w:r>
    </w:p>
    <w:p w14:paraId="4CA4D4BC">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合同签订和生效</w:t>
      </w:r>
    </w:p>
    <w:p w14:paraId="2174D01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Chars="200"/>
        <w:jc w:val="left"/>
        <w:textAlignment w:val="auto"/>
        <w:rPr>
          <w:rFonts w:hint="eastAsia" w:ascii="仿宋" w:hAnsi="仿宋" w:eastAsia="仿宋" w:cs="仿宋"/>
          <w:kern w:val="0"/>
          <w:sz w:val="24"/>
          <w:szCs w:val="24"/>
          <w:highlight w:val="none"/>
          <w:u w:val="none"/>
          <w:lang w:val="en-US" w:eastAsia="zh-CN"/>
        </w:rPr>
      </w:pPr>
      <w:r>
        <w:rPr>
          <w:rFonts w:hint="eastAsia" w:ascii="仿宋" w:hAnsi="仿宋" w:eastAsia="仿宋" w:cs="仿宋"/>
          <w:kern w:val="0"/>
          <w:sz w:val="24"/>
          <w:szCs w:val="24"/>
          <w:highlight w:val="none"/>
          <w:lang w:val="en-US" w:eastAsia="zh-CN"/>
        </w:rPr>
        <w:t>本合同选择下列第</w:t>
      </w:r>
      <w:r>
        <w:rPr>
          <w:rFonts w:hint="eastAsia" w:ascii="仿宋" w:hAnsi="仿宋" w:eastAsia="仿宋" w:cs="仿宋"/>
          <w:kern w:val="0"/>
          <w:sz w:val="24"/>
          <w:szCs w:val="24"/>
          <w:highlight w:val="none"/>
          <w:u w:val="single"/>
          <w:lang w:val="en-US" w:eastAsia="zh-CN"/>
        </w:rPr>
        <w:t xml:space="preserve"> 1 </w:t>
      </w:r>
      <w:r>
        <w:rPr>
          <w:rFonts w:hint="eastAsia" w:ascii="仿宋" w:hAnsi="仿宋" w:eastAsia="仿宋" w:cs="仿宋"/>
          <w:kern w:val="0"/>
          <w:sz w:val="24"/>
          <w:szCs w:val="24"/>
          <w:highlight w:val="none"/>
          <w:u w:val="none"/>
          <w:lang w:val="en-US" w:eastAsia="zh-CN"/>
        </w:rPr>
        <w:t>种方式签订并生效：</w:t>
      </w:r>
    </w:p>
    <w:p w14:paraId="563CADD5">
      <w:pPr>
        <w:keepNext w:val="0"/>
        <w:keepLines w:val="0"/>
        <w:pageBreakBefore w:val="0"/>
        <w:widowControl/>
        <w:numPr>
          <w:ilvl w:val="0"/>
          <w:numId w:val="7"/>
        </w:numPr>
        <w:shd w:val="clear" w:color="auto" w:fill="FFFFFF"/>
        <w:kinsoku/>
        <w:wordWrap/>
        <w:overflowPunct/>
        <w:topLinePunct w:val="0"/>
        <w:autoSpaceDE/>
        <w:autoSpaceDN/>
        <w:bidi w:val="0"/>
        <w:adjustRightInd/>
        <w:snapToGrid/>
        <w:spacing w:line="480" w:lineRule="exact"/>
        <w:ind w:leftChars="200"/>
        <w:jc w:val="left"/>
        <w:textAlignment w:val="auto"/>
        <w:rPr>
          <w:rFonts w:hint="eastAsia" w:ascii="仿宋" w:hAnsi="仿宋" w:eastAsia="仿宋" w:cs="仿宋"/>
          <w:kern w:val="0"/>
          <w:sz w:val="24"/>
          <w:szCs w:val="24"/>
          <w:highlight w:val="none"/>
          <w:u w:val="none"/>
          <w:lang w:val="en-US" w:eastAsia="zh-CN"/>
        </w:rPr>
      </w:pPr>
      <w:r>
        <w:rPr>
          <w:rFonts w:hint="eastAsia" w:ascii="仿宋" w:hAnsi="仿宋" w:eastAsia="仿宋" w:cs="仿宋"/>
          <w:kern w:val="0"/>
          <w:sz w:val="24"/>
          <w:szCs w:val="24"/>
          <w:highlight w:val="none"/>
          <w:u w:val="none"/>
          <w:lang w:val="en-US" w:eastAsia="zh-CN"/>
        </w:rPr>
        <w:t>合同自双方法定代表人或委托代理人签字并盖章后生效，本合同一式两份，双方各执一份具有同等法律效力；</w:t>
      </w:r>
    </w:p>
    <w:p w14:paraId="64A559F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kern w:val="0"/>
          <w:sz w:val="24"/>
          <w:szCs w:val="24"/>
          <w:highlight w:val="none"/>
          <w:u w:val="none"/>
          <w:lang w:val="en-US" w:eastAsia="zh-CN"/>
        </w:rPr>
      </w:pPr>
      <w:r>
        <w:rPr>
          <w:rFonts w:hint="eastAsia" w:ascii="仿宋" w:hAnsi="仿宋" w:eastAsia="仿宋" w:cs="仿宋"/>
          <w:kern w:val="0"/>
          <w:sz w:val="24"/>
          <w:szCs w:val="24"/>
          <w:highlight w:val="none"/>
          <w:u w:val="none"/>
          <w:lang w:val="en-US" w:eastAsia="zh-CN"/>
        </w:rPr>
        <w:t>2、合同草拟方将加盖了公章后的合同扫描件发送至另一方的电子邮箱，另一方确认加盖公盖并回传至草拟方电子邮箱后生效。</w:t>
      </w:r>
    </w:p>
    <w:p w14:paraId="46040E5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第十三条、送达条款 </w:t>
      </w:r>
    </w:p>
    <w:p w14:paraId="1CEA700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bCs w:val="0"/>
          <w:kern w:val="0"/>
          <w:sz w:val="24"/>
          <w:szCs w:val="24"/>
          <w:highlight w:val="none"/>
          <w:lang w:val="en-US" w:eastAsia="zh-CN"/>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lang w:eastAsia="zh-CN"/>
        </w:rPr>
        <w:t>）甲方通讯地址：</w:t>
      </w:r>
    </w:p>
    <w:p w14:paraId="755A6FA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联系人：</w:t>
      </w:r>
    </w:p>
    <w:p w14:paraId="20318441">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联系电话：</w:t>
      </w:r>
    </w:p>
    <w:p w14:paraId="512F645F">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lang w:eastAsia="zh-CN"/>
        </w:rPr>
        <w:t>）乙方通讯地址：</w:t>
      </w:r>
    </w:p>
    <w:p w14:paraId="7D7A1BE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联系人：</w:t>
      </w:r>
    </w:p>
    <w:p w14:paraId="68F64E7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联系电话：</w:t>
      </w:r>
    </w:p>
    <w:p w14:paraId="5F4D3C1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双方一致确认以上述通讯地址及联系方式作为各自接收对方、法院仲裁等机构发送的文件、法律文书、电子邮件等资料的送达地址。</w:t>
      </w:r>
    </w:p>
    <w:p w14:paraId="7DFF5C90">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通过邮寄方式送达的，一经投递送达即视为有效送达，因拒绝签收、地址迁移、原址查无此人等原因导致文件、法律文书未能被实际签收的，以文书拒签、投递之日视为送达之日；</w:t>
      </w:r>
    </w:p>
    <w:p w14:paraId="5E1D1919">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通过电子邮件、传真 、微信信息方式送达的，邮件、传真、微信信息发出三日后，无论对方是否签收、拒收、查看等均视为送达；</w:t>
      </w:r>
    </w:p>
    <w:p w14:paraId="1D37E94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8"/>
          <w:szCs w:val="28"/>
          <w:highlight w:val="none"/>
          <w:lang w:val="en-US" w:eastAsia="zh-CN"/>
        </w:rPr>
      </w:pPr>
      <w:r>
        <w:rPr>
          <w:rFonts w:hint="eastAsia" w:ascii="仿宋" w:hAnsi="仿宋" w:eastAsia="仿宋" w:cs="仿宋"/>
          <w:kern w:val="0"/>
          <w:sz w:val="24"/>
          <w:szCs w:val="24"/>
          <w:highlight w:val="none"/>
          <w:lang w:eastAsia="zh-CN"/>
        </w:rPr>
        <w:t>任何一方的通讯地址或联系方式如发生变更，应书面通知对方，通知送达对方之日即为变更之日。变更方未通知的，不发生变更效力，由此造成的一切法律后果及相应的责任均由变更方承担。</w:t>
      </w:r>
      <w:r>
        <w:rPr>
          <w:rFonts w:hint="eastAsia" w:ascii="宋体" w:hAnsi="宋体" w:eastAsia="宋体" w:cs="宋体"/>
          <w:sz w:val="28"/>
          <w:szCs w:val="28"/>
          <w:highlight w:val="none"/>
          <w:lang w:val="en-US" w:eastAsia="zh-CN"/>
        </w:rPr>
        <w:t xml:space="preserve">    </w:t>
      </w:r>
    </w:p>
    <w:p w14:paraId="6F205EA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第</w:t>
      </w:r>
      <w:r>
        <w:rPr>
          <w:rFonts w:hint="eastAsia" w:ascii="仿宋" w:hAnsi="仿宋" w:eastAsia="仿宋" w:cs="仿宋"/>
          <w:kern w:val="0"/>
          <w:sz w:val="24"/>
          <w:szCs w:val="24"/>
          <w:highlight w:val="none"/>
          <w:lang w:eastAsia="zh-CN"/>
        </w:rPr>
        <w:t>十四</w:t>
      </w:r>
      <w:r>
        <w:rPr>
          <w:rFonts w:hint="eastAsia" w:ascii="仿宋" w:hAnsi="仿宋" w:eastAsia="仿宋" w:cs="仿宋"/>
          <w:kern w:val="0"/>
          <w:sz w:val="24"/>
          <w:szCs w:val="24"/>
          <w:highlight w:val="none"/>
        </w:rPr>
        <w:t>条、纠纷解决</w:t>
      </w:r>
    </w:p>
    <w:p w14:paraId="35B8E05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除双方另立合同或补充协议外，甲方向乙方所下订单未尽事项依照本合同相应条款执行</w:t>
      </w:r>
      <w:r>
        <w:rPr>
          <w:rFonts w:hint="eastAsia" w:ascii="仿宋" w:hAnsi="仿宋" w:eastAsia="仿宋" w:cs="仿宋"/>
          <w:kern w:val="0"/>
          <w:sz w:val="24"/>
          <w:szCs w:val="24"/>
          <w:highlight w:val="none"/>
        </w:rPr>
        <w:t>。</w:t>
      </w:r>
    </w:p>
    <w:p w14:paraId="530488C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本合同如发生纠纷，当事人双方应当及时协商解决，协商不成时，</w:t>
      </w:r>
      <w:r>
        <w:rPr>
          <w:rFonts w:hint="eastAsia" w:ascii="仿宋" w:hAnsi="仿宋" w:eastAsia="仿宋" w:cs="仿宋"/>
          <w:kern w:val="0"/>
          <w:sz w:val="24"/>
          <w:szCs w:val="24"/>
          <w:highlight w:val="none"/>
          <w:lang w:eastAsia="zh-CN"/>
        </w:rPr>
        <w:t>应</w:t>
      </w:r>
      <w:r>
        <w:rPr>
          <w:rFonts w:hint="eastAsia" w:ascii="仿宋" w:hAnsi="仿宋" w:eastAsia="仿宋" w:cs="仿宋"/>
          <w:kern w:val="0"/>
          <w:sz w:val="24"/>
          <w:szCs w:val="24"/>
          <w:highlight w:val="none"/>
        </w:rPr>
        <w:t>向</w:t>
      </w:r>
      <w:r>
        <w:rPr>
          <w:rFonts w:hint="eastAsia" w:ascii="仿宋" w:hAnsi="仿宋" w:eastAsia="仿宋" w:cs="仿宋"/>
          <w:kern w:val="0"/>
          <w:sz w:val="24"/>
          <w:szCs w:val="24"/>
          <w:highlight w:val="none"/>
          <w:lang w:eastAsia="zh-CN"/>
        </w:rPr>
        <w:t>甲方</w:t>
      </w:r>
      <w:r>
        <w:rPr>
          <w:rFonts w:hint="eastAsia" w:ascii="仿宋" w:hAnsi="仿宋" w:eastAsia="仿宋" w:cs="仿宋"/>
          <w:kern w:val="0"/>
          <w:sz w:val="24"/>
          <w:szCs w:val="24"/>
          <w:highlight w:val="none"/>
        </w:rPr>
        <w:t>所在地人民法院起诉。</w:t>
      </w:r>
    </w:p>
    <w:p w14:paraId="7016ADFD">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（以下为合同签订页，无正文）</w:t>
      </w:r>
    </w:p>
    <w:p w14:paraId="62DE1B87">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仿宋" w:hAnsi="仿宋" w:eastAsia="仿宋" w:cs="仿宋"/>
          <w:kern w:val="0"/>
          <w:sz w:val="24"/>
          <w:szCs w:val="24"/>
          <w:highlight w:val="none"/>
        </w:rPr>
      </w:pPr>
    </w:p>
    <w:p w14:paraId="205FCCC7">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甲方（公章）：</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 xml:space="preserve">   乙方（公章）：</w:t>
      </w:r>
      <w:r>
        <w:rPr>
          <w:rFonts w:hint="eastAsia" w:ascii="仿宋" w:hAnsi="仿宋" w:eastAsia="仿宋" w:cs="仿宋"/>
          <w:kern w:val="0"/>
          <w:sz w:val="24"/>
          <w:szCs w:val="24"/>
          <w:highlight w:val="none"/>
          <w:lang w:val="en-US" w:eastAsia="zh-CN"/>
        </w:rPr>
        <w:t xml:space="preserve"> </w:t>
      </w:r>
    </w:p>
    <w:p w14:paraId="07886175">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"https://baike.baidu.com/item/%E6%B3%95%E5%AE%9A%E4%BB%A3%E8%A1%A8%E4%BA%BA" \t "_blank" </w:instrText>
      </w:r>
      <w:r>
        <w:rPr>
          <w:rFonts w:hint="eastAsia" w:ascii="仿宋" w:hAnsi="仿宋" w:eastAsia="仿宋" w:cs="仿宋"/>
          <w:sz w:val="24"/>
          <w:szCs w:val="24"/>
          <w:highlight w:val="none"/>
        </w:rPr>
        <w:fldChar w:fldCharType="separate"/>
      </w: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rPr>
        <w:fldChar w:fldCharType="end"/>
      </w:r>
      <w:r>
        <w:rPr>
          <w:rFonts w:hint="eastAsia" w:ascii="仿宋" w:hAnsi="仿宋" w:eastAsia="仿宋" w:cs="仿宋"/>
          <w:kern w:val="0"/>
          <w:sz w:val="24"/>
          <w:szCs w:val="24"/>
          <w:highlight w:val="none"/>
        </w:rPr>
        <w:t xml:space="preserve">（签字）：　          </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"https://baike.baidu.com/item/%E6%B3%95%E5%AE%9A%E4%BB%A3%E8%A1%A8%E4%BA%BA" \t "_blank" </w:instrText>
      </w:r>
      <w:r>
        <w:rPr>
          <w:rFonts w:hint="eastAsia" w:ascii="仿宋" w:hAnsi="仿宋" w:eastAsia="仿宋" w:cs="仿宋"/>
          <w:sz w:val="24"/>
          <w:szCs w:val="24"/>
          <w:highlight w:val="none"/>
        </w:rPr>
        <w:fldChar w:fldCharType="separate"/>
      </w: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rPr>
        <w:fldChar w:fldCharType="end"/>
      </w:r>
      <w:r>
        <w:rPr>
          <w:rFonts w:hint="eastAsia" w:ascii="仿宋" w:hAnsi="仿宋" w:eastAsia="仿宋" w:cs="仿宋"/>
          <w:kern w:val="0"/>
          <w:sz w:val="24"/>
          <w:szCs w:val="24"/>
          <w:highlight w:val="none"/>
        </w:rPr>
        <w:t xml:space="preserve">（签字）：        </w:t>
      </w:r>
    </w:p>
    <w:p w14:paraId="44DE2F7A">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经办人：                               经办人： </w:t>
      </w:r>
    </w:p>
    <w:p w14:paraId="2CFE9F74">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联系电话：                             户名：</w:t>
      </w:r>
    </w:p>
    <w:p w14:paraId="267376C0">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开户银行：</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开户银行：</w:t>
      </w:r>
      <w:r>
        <w:rPr>
          <w:rFonts w:hint="eastAsia" w:ascii="仿宋" w:hAnsi="仿宋" w:eastAsia="仿宋" w:cs="仿宋"/>
          <w:kern w:val="0"/>
          <w:sz w:val="24"/>
          <w:szCs w:val="24"/>
          <w:highlight w:val="none"/>
          <w:lang w:val="en-US" w:eastAsia="zh-CN"/>
        </w:rPr>
        <w:t xml:space="preserve"> </w:t>
      </w:r>
    </w:p>
    <w:p w14:paraId="168673C4">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default" w:ascii="仿宋" w:hAnsi="仿宋" w:eastAsia="仿宋" w:cs="仿宋"/>
          <w:kern w:val="0"/>
          <w:sz w:val="24"/>
          <w:szCs w:val="24"/>
          <w:highlight w:val="none"/>
          <w:lang w:val="en-US"/>
        </w:rPr>
      </w:pPr>
      <w:r>
        <w:rPr>
          <w:rFonts w:hint="eastAsia" w:ascii="仿宋" w:hAnsi="仿宋" w:eastAsia="仿宋" w:cs="仿宋"/>
          <w:kern w:val="0"/>
          <w:sz w:val="24"/>
          <w:szCs w:val="24"/>
          <w:highlight w:val="none"/>
        </w:rPr>
        <w:t>账号：</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lang w:eastAsia="zh-CN"/>
        </w:rPr>
        <w:t>账</w:t>
      </w:r>
      <w:r>
        <w:rPr>
          <w:rFonts w:hint="eastAsia" w:ascii="仿宋" w:hAnsi="仿宋" w:eastAsia="仿宋" w:cs="仿宋"/>
          <w:kern w:val="0"/>
          <w:sz w:val="24"/>
          <w:szCs w:val="24"/>
          <w:highlight w:val="none"/>
        </w:rPr>
        <w:t>号：</w:t>
      </w:r>
      <w:r>
        <w:rPr>
          <w:rFonts w:hint="eastAsia" w:ascii="仿宋" w:hAnsi="仿宋" w:eastAsia="仿宋" w:cs="仿宋"/>
          <w:kern w:val="0"/>
          <w:sz w:val="24"/>
          <w:szCs w:val="24"/>
          <w:highlight w:val="none"/>
          <w:lang w:val="en-US" w:eastAsia="zh-CN"/>
        </w:rPr>
        <w:t xml:space="preserve">  </w:t>
      </w:r>
    </w:p>
    <w:p w14:paraId="25964F6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720" w:firstLineChars="3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 xml:space="preserve">日                  </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日</w:t>
      </w:r>
    </w:p>
    <w:p w14:paraId="38599C80">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highlight w:val="none"/>
        </w:rPr>
      </w:pPr>
    </w:p>
    <w:p w14:paraId="5917C789">
      <w:pPr>
        <w:jc w:val="center"/>
        <w:rPr>
          <w:rFonts w:hint="eastAsia" w:ascii="仿宋" w:hAnsi="仿宋" w:cs="仿宋"/>
          <w:b/>
          <w:bCs/>
          <w:color w:val="auto"/>
          <w:highlight w:val="none"/>
          <w:lang w:val="en-US" w:eastAsia="zh-CN"/>
        </w:rPr>
      </w:pPr>
    </w:p>
    <w:p w14:paraId="53E55E77">
      <w:pPr>
        <w:jc w:val="center"/>
        <w:rPr>
          <w:rFonts w:hint="eastAsia" w:ascii="仿宋" w:hAnsi="仿宋" w:cs="仿宋"/>
          <w:b/>
          <w:bCs/>
          <w:color w:val="auto"/>
          <w:highlight w:val="none"/>
          <w:lang w:val="en-US" w:eastAsia="zh-CN"/>
        </w:rPr>
      </w:pPr>
    </w:p>
    <w:p w14:paraId="5056F014">
      <w:pPr>
        <w:jc w:val="center"/>
        <w:rPr>
          <w:rFonts w:hint="eastAsia" w:ascii="仿宋" w:hAnsi="仿宋" w:cs="仿宋"/>
          <w:b/>
          <w:bCs/>
          <w:color w:val="auto"/>
          <w:highlight w:val="none"/>
          <w:lang w:val="en-US" w:eastAsia="zh-CN"/>
        </w:rPr>
      </w:pPr>
    </w:p>
    <w:p w14:paraId="4CD01E22">
      <w:pPr>
        <w:pStyle w:val="3"/>
        <w:numPr>
          <w:ilvl w:val="0"/>
          <w:numId w:val="2"/>
        </w:numPr>
        <w:rPr>
          <w:rFonts w:ascii="仿宋" w:hAnsi="仿宋" w:cs="仿宋"/>
          <w:color w:val="auto"/>
          <w:highlight w:val="none"/>
          <w:lang w:val="zh-TW"/>
        </w:rPr>
      </w:pPr>
      <w:bookmarkStart w:id="37" w:name="_Toc3085"/>
      <w:r>
        <w:rPr>
          <w:rFonts w:hint="eastAsia" w:ascii="仿宋" w:hAnsi="仿宋" w:cs="仿宋"/>
          <w:color w:val="auto"/>
          <w:highlight w:val="none"/>
        </w:rPr>
        <w:t>项目需求</w:t>
      </w:r>
      <w:bookmarkEnd w:id="37"/>
    </w:p>
    <w:p w14:paraId="3580B0DC">
      <w:pPr>
        <w:rPr>
          <w:rFonts w:ascii="仿宋" w:hAnsi="仿宋" w:cs="仿宋"/>
          <w:b/>
          <w:bCs/>
          <w:color w:val="auto"/>
          <w:sz w:val="21"/>
          <w:szCs w:val="21"/>
          <w:highlight w:val="none"/>
        </w:rPr>
      </w:pPr>
      <w:r>
        <w:rPr>
          <w:rFonts w:hint="eastAsia" w:ascii="仿宋" w:hAnsi="仿宋" w:cs="仿宋"/>
          <w:b/>
          <w:bCs/>
          <w:color w:val="auto"/>
          <w:szCs w:val="24"/>
          <w:highlight w:val="none"/>
        </w:rPr>
        <w:t>一、采购需求</w:t>
      </w:r>
    </w:p>
    <w:tbl>
      <w:tblPr>
        <w:tblStyle w:val="22"/>
        <w:tblW w:w="9006"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8"/>
        <w:gridCol w:w="1284"/>
        <w:gridCol w:w="3188"/>
        <w:gridCol w:w="1438"/>
        <w:gridCol w:w="1178"/>
        <w:gridCol w:w="1400"/>
      </w:tblGrid>
      <w:tr w14:paraId="6559AB9B">
        <w:tblPrEx>
          <w:shd w:val="clear" w:color="auto" w:fill="auto"/>
          <w:tblCellMar>
            <w:top w:w="0" w:type="dxa"/>
            <w:left w:w="108" w:type="dxa"/>
            <w:bottom w:w="0" w:type="dxa"/>
            <w:right w:w="108" w:type="dxa"/>
          </w:tblCellMar>
        </w:tblPrEx>
        <w:trPr>
          <w:trHeight w:val="510" w:hRule="atLeast"/>
        </w:trPr>
        <w:tc>
          <w:tcPr>
            <w:tcW w:w="9006" w:type="dxa"/>
            <w:gridSpan w:val="6"/>
            <w:tcBorders>
              <w:bottom w:val="nil"/>
            </w:tcBorders>
            <w:shd w:val="clear" w:color="auto" w:fill="auto"/>
            <w:noWrap/>
            <w:vAlign w:val="center"/>
          </w:tcPr>
          <w:p w14:paraId="484E584E">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bookmarkStart w:id="38" w:name="_Toc19996"/>
            <w:r>
              <w:rPr>
                <w:rFonts w:hint="eastAsia" w:ascii="宋体" w:hAnsi="宋体" w:eastAsia="宋体" w:cs="宋体"/>
                <w:b/>
                <w:bCs/>
                <w:i w:val="0"/>
                <w:iCs w:val="0"/>
                <w:color w:val="000000"/>
                <w:kern w:val="0"/>
                <w:sz w:val="28"/>
                <w:szCs w:val="28"/>
                <w:highlight w:val="none"/>
                <w:u w:val="none"/>
                <w:lang w:val="en-US" w:eastAsia="zh-CN" w:bidi="ar"/>
              </w:rPr>
              <w:t>图文广告制作报价表</w:t>
            </w:r>
          </w:p>
        </w:tc>
      </w:tr>
      <w:tr w14:paraId="5A524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18" w:type="dxa"/>
            <w:tcBorders>
              <w:top w:val="single" w:color="000000" w:sz="4" w:space="0"/>
              <w:bottom w:val="single" w:color="000000" w:sz="4" w:space="0"/>
              <w:right w:val="single" w:color="000000" w:sz="4" w:space="0"/>
            </w:tcBorders>
            <w:shd w:val="clear" w:color="auto" w:fill="BFBFBF"/>
            <w:vAlign w:val="center"/>
          </w:tcPr>
          <w:p w14:paraId="427E393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284"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76C220B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制作项目</w:t>
            </w:r>
          </w:p>
        </w:tc>
        <w:tc>
          <w:tcPr>
            <w:tcW w:w="3188"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0226018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内容及材料</w:t>
            </w:r>
          </w:p>
        </w:tc>
        <w:tc>
          <w:tcPr>
            <w:tcW w:w="1438"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83B44B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w:t>
            </w:r>
          </w:p>
        </w:tc>
        <w:tc>
          <w:tcPr>
            <w:tcW w:w="1178"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362249E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1400" w:type="dxa"/>
            <w:tcBorders>
              <w:top w:val="single" w:color="000000" w:sz="4" w:space="0"/>
              <w:left w:val="single" w:color="000000" w:sz="4" w:space="0"/>
              <w:bottom w:val="single" w:color="000000" w:sz="4" w:space="0"/>
            </w:tcBorders>
            <w:shd w:val="clear" w:color="auto" w:fill="BFBFBF"/>
            <w:vAlign w:val="center"/>
          </w:tcPr>
          <w:p w14:paraId="2F03BEA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单价(元）</w:t>
            </w:r>
          </w:p>
        </w:tc>
      </w:tr>
      <w:tr w14:paraId="1AF73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18" w:type="dxa"/>
            <w:tcBorders>
              <w:top w:val="single" w:color="000000" w:sz="4" w:space="0"/>
              <w:bottom w:val="single" w:color="000000" w:sz="4" w:space="0"/>
              <w:right w:val="single" w:color="000000" w:sz="4" w:space="0"/>
            </w:tcBorders>
            <w:shd w:val="clear" w:color="auto" w:fill="auto"/>
            <w:vAlign w:val="center"/>
          </w:tcPr>
          <w:p w14:paraId="5FCCFC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CA1E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彩色打印、复印</w:t>
            </w:r>
          </w:p>
        </w:tc>
        <w:tc>
          <w:tcPr>
            <w:tcW w:w="3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7AA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普通纸</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B5C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47C5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noWrap/>
            <w:vAlign w:val="center"/>
          </w:tcPr>
          <w:p w14:paraId="6502B6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9140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18" w:type="dxa"/>
            <w:tcBorders>
              <w:top w:val="single" w:color="000000" w:sz="4" w:space="0"/>
              <w:bottom w:val="single" w:color="000000" w:sz="4" w:space="0"/>
              <w:right w:val="single" w:color="000000" w:sz="4" w:space="0"/>
            </w:tcBorders>
            <w:shd w:val="clear" w:color="auto" w:fill="auto"/>
            <w:vAlign w:val="center"/>
          </w:tcPr>
          <w:p w14:paraId="24D409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696C64">
            <w:pPr>
              <w:jc w:val="center"/>
              <w:rPr>
                <w:rFonts w:hint="eastAsia" w:ascii="宋体" w:hAnsi="宋体" w:eastAsia="宋体" w:cs="宋体"/>
                <w:i w:val="0"/>
                <w:iCs w:val="0"/>
                <w:color w:val="000000"/>
                <w:sz w:val="20"/>
                <w:szCs w:val="20"/>
                <w:highlight w:val="none"/>
                <w:u w:val="none"/>
              </w:rPr>
            </w:pP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54395">
            <w:pPr>
              <w:jc w:val="center"/>
              <w:rPr>
                <w:rFonts w:hint="eastAsia" w:ascii="宋体" w:hAnsi="宋体" w:eastAsia="宋体" w:cs="宋体"/>
                <w:i w:val="0"/>
                <w:iCs w:val="0"/>
                <w:color w:val="000000"/>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F93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A3</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1371AA">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noWrap/>
            <w:vAlign w:val="center"/>
          </w:tcPr>
          <w:p w14:paraId="7C866E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1.75</w:t>
            </w:r>
          </w:p>
        </w:tc>
      </w:tr>
      <w:tr w14:paraId="4F9D62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406A0B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17F9E2">
            <w:pPr>
              <w:jc w:val="center"/>
              <w:rPr>
                <w:rFonts w:hint="eastAsia" w:ascii="宋体" w:hAnsi="宋体" w:eastAsia="宋体" w:cs="宋体"/>
                <w:i w:val="0"/>
                <w:iCs w:val="0"/>
                <w:color w:val="000000"/>
                <w:sz w:val="20"/>
                <w:szCs w:val="20"/>
                <w:highlight w:val="none"/>
                <w:u w:val="none"/>
              </w:rPr>
            </w:pPr>
          </w:p>
        </w:tc>
        <w:tc>
          <w:tcPr>
            <w:tcW w:w="31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0E81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200克纸及以下</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1EF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066B25">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noWrap/>
            <w:vAlign w:val="center"/>
          </w:tcPr>
          <w:p w14:paraId="10FD61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14:paraId="1156C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2AEC2B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9A8D99">
            <w:pPr>
              <w:jc w:val="center"/>
              <w:rPr>
                <w:rFonts w:hint="eastAsia" w:ascii="宋体" w:hAnsi="宋体" w:eastAsia="宋体" w:cs="宋体"/>
                <w:i w:val="0"/>
                <w:iCs w:val="0"/>
                <w:color w:val="000000"/>
                <w:sz w:val="20"/>
                <w:szCs w:val="20"/>
                <w:highlight w:val="none"/>
                <w:u w:val="none"/>
              </w:rPr>
            </w:pP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494CB2">
            <w:pPr>
              <w:jc w:val="center"/>
              <w:rPr>
                <w:rFonts w:hint="eastAsia" w:ascii="宋体" w:hAnsi="宋体" w:eastAsia="宋体" w:cs="宋体"/>
                <w:i w:val="0"/>
                <w:iCs w:val="0"/>
                <w:color w:val="000000"/>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C62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A3</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24041A">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noWrap/>
            <w:vAlign w:val="center"/>
          </w:tcPr>
          <w:p w14:paraId="76D1A6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6ACF55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auto"/>
            <w:vAlign w:val="center"/>
          </w:tcPr>
          <w:p w14:paraId="75D8CB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01B1E5">
            <w:pPr>
              <w:jc w:val="center"/>
              <w:rPr>
                <w:rFonts w:hint="eastAsia" w:ascii="宋体" w:hAnsi="宋体" w:eastAsia="宋体" w:cs="宋体"/>
                <w:i w:val="0"/>
                <w:iCs w:val="0"/>
                <w:color w:val="000000"/>
                <w:sz w:val="20"/>
                <w:szCs w:val="20"/>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909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250克以上纸</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C4F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A3</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3F51F9">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noWrap/>
            <w:vAlign w:val="center"/>
          </w:tcPr>
          <w:p w14:paraId="21019F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39D61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auto"/>
            <w:vAlign w:val="center"/>
          </w:tcPr>
          <w:p w14:paraId="19537F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C0CF9A">
            <w:pPr>
              <w:jc w:val="center"/>
              <w:rPr>
                <w:rFonts w:hint="eastAsia" w:ascii="宋体" w:hAnsi="宋体" w:eastAsia="宋体" w:cs="宋体"/>
                <w:i w:val="0"/>
                <w:iCs w:val="0"/>
                <w:color w:val="000000"/>
                <w:sz w:val="20"/>
                <w:szCs w:val="20"/>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CCE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不干胶、特种纸</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C2A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A3</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A97A61">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noWrap/>
            <w:vAlign w:val="center"/>
          </w:tcPr>
          <w:p w14:paraId="185A40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4.75</w:t>
            </w:r>
          </w:p>
        </w:tc>
      </w:tr>
      <w:tr w14:paraId="4A287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401A07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8AB8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照片冲印</w:t>
            </w:r>
          </w:p>
        </w:tc>
        <w:tc>
          <w:tcPr>
            <w:tcW w:w="31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1ACA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照片纸证件照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62D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5寸</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6AE8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vAlign w:val="center"/>
          </w:tcPr>
          <w:p w14:paraId="6868B2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6DB93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2BB5F6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47CD9E">
            <w:pPr>
              <w:jc w:val="center"/>
              <w:rPr>
                <w:rFonts w:hint="eastAsia" w:ascii="宋体" w:hAnsi="宋体" w:eastAsia="宋体" w:cs="宋体"/>
                <w:i w:val="0"/>
                <w:iCs w:val="0"/>
                <w:color w:val="000000"/>
                <w:sz w:val="20"/>
                <w:szCs w:val="20"/>
                <w:highlight w:val="none"/>
                <w:u w:val="none"/>
              </w:rPr>
            </w:pP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54F34B">
            <w:pPr>
              <w:jc w:val="center"/>
              <w:rPr>
                <w:rFonts w:hint="eastAsia" w:ascii="宋体" w:hAnsi="宋体" w:eastAsia="宋体" w:cs="宋体"/>
                <w:i w:val="0"/>
                <w:iCs w:val="0"/>
                <w:color w:val="000000"/>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6D9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6寸</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E7816A">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vAlign w:val="center"/>
          </w:tcPr>
          <w:p w14:paraId="22DCAC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14:paraId="63F97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auto"/>
            <w:vAlign w:val="center"/>
          </w:tcPr>
          <w:p w14:paraId="18193E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089E02">
            <w:pPr>
              <w:jc w:val="center"/>
              <w:rPr>
                <w:rFonts w:hint="eastAsia" w:ascii="宋体" w:hAnsi="宋体" w:eastAsia="宋体" w:cs="宋体"/>
                <w:i w:val="0"/>
                <w:iCs w:val="0"/>
                <w:color w:val="000000"/>
                <w:sz w:val="20"/>
                <w:szCs w:val="20"/>
                <w:highlight w:val="none"/>
                <w:u w:val="none"/>
              </w:rPr>
            </w:pP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87A237">
            <w:pPr>
              <w:jc w:val="center"/>
              <w:rPr>
                <w:rFonts w:hint="eastAsia" w:ascii="宋体" w:hAnsi="宋体" w:eastAsia="宋体" w:cs="宋体"/>
                <w:i w:val="0"/>
                <w:iCs w:val="0"/>
                <w:color w:val="000000"/>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47E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8寸</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E40884">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vAlign w:val="center"/>
          </w:tcPr>
          <w:p w14:paraId="0F920D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r>
      <w:tr w14:paraId="6DA3D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auto"/>
            <w:vAlign w:val="center"/>
          </w:tcPr>
          <w:p w14:paraId="2698A1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9CF6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黑白打印</w:t>
            </w:r>
          </w:p>
        </w:tc>
        <w:tc>
          <w:tcPr>
            <w:tcW w:w="31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CA87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70克纸</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81D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8BAD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noWrap/>
            <w:vAlign w:val="center"/>
          </w:tcPr>
          <w:p w14:paraId="1E4301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w:t>
            </w:r>
          </w:p>
        </w:tc>
      </w:tr>
      <w:tr w14:paraId="09F4C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6267B2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298F82">
            <w:pPr>
              <w:jc w:val="center"/>
              <w:rPr>
                <w:rFonts w:hint="eastAsia" w:ascii="宋体" w:hAnsi="宋体" w:eastAsia="宋体" w:cs="宋体"/>
                <w:i w:val="0"/>
                <w:iCs w:val="0"/>
                <w:color w:val="000000"/>
                <w:sz w:val="20"/>
                <w:szCs w:val="20"/>
                <w:highlight w:val="none"/>
                <w:u w:val="none"/>
              </w:rPr>
            </w:pP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51751C">
            <w:pPr>
              <w:jc w:val="center"/>
              <w:rPr>
                <w:rFonts w:hint="eastAsia" w:ascii="宋体" w:hAnsi="宋体" w:eastAsia="宋体" w:cs="宋体"/>
                <w:i w:val="0"/>
                <w:iCs w:val="0"/>
                <w:color w:val="000000"/>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089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A3</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DBAFFF">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noWrap/>
            <w:vAlign w:val="center"/>
          </w:tcPr>
          <w:p w14:paraId="0F1F77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w:t>
            </w:r>
          </w:p>
        </w:tc>
      </w:tr>
      <w:tr w14:paraId="0D143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5D605F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217A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黑白复印</w:t>
            </w:r>
          </w:p>
        </w:tc>
        <w:tc>
          <w:tcPr>
            <w:tcW w:w="31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F9FC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70克纸</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95D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2614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noWrap/>
            <w:vAlign w:val="center"/>
          </w:tcPr>
          <w:p w14:paraId="7856B7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0.15</w:t>
            </w:r>
          </w:p>
        </w:tc>
      </w:tr>
      <w:tr w14:paraId="53303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auto"/>
            <w:vAlign w:val="center"/>
          </w:tcPr>
          <w:p w14:paraId="0DE823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55726D">
            <w:pPr>
              <w:jc w:val="center"/>
              <w:rPr>
                <w:rFonts w:hint="eastAsia" w:ascii="宋体" w:hAnsi="宋体" w:eastAsia="宋体" w:cs="宋体"/>
                <w:i w:val="0"/>
                <w:iCs w:val="0"/>
                <w:color w:val="000000"/>
                <w:sz w:val="20"/>
                <w:szCs w:val="20"/>
                <w:highlight w:val="none"/>
                <w:u w:val="none"/>
              </w:rPr>
            </w:pP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01F228">
            <w:pPr>
              <w:jc w:val="center"/>
              <w:rPr>
                <w:rFonts w:hint="eastAsia" w:ascii="宋体" w:hAnsi="宋体" w:eastAsia="宋体" w:cs="宋体"/>
                <w:i w:val="0"/>
                <w:iCs w:val="0"/>
                <w:color w:val="000000"/>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81E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A3</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2531BE">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noWrap/>
            <w:vAlign w:val="center"/>
          </w:tcPr>
          <w:p w14:paraId="0E275A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w:t>
            </w:r>
          </w:p>
        </w:tc>
      </w:tr>
      <w:tr w14:paraId="01BA8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auto"/>
            <w:vAlign w:val="center"/>
          </w:tcPr>
          <w:p w14:paraId="02E3E3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422D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工程图打印、复印</w:t>
            </w:r>
          </w:p>
        </w:tc>
        <w:tc>
          <w:tcPr>
            <w:tcW w:w="31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BA04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彩色线条图</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156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A2</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7073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noWrap/>
            <w:vAlign w:val="center"/>
          </w:tcPr>
          <w:p w14:paraId="1E9EAA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41867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40C90F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489C0A">
            <w:pPr>
              <w:jc w:val="center"/>
              <w:rPr>
                <w:rFonts w:hint="eastAsia" w:ascii="宋体" w:hAnsi="宋体" w:eastAsia="宋体" w:cs="宋体"/>
                <w:i w:val="0"/>
                <w:iCs w:val="0"/>
                <w:color w:val="000000"/>
                <w:sz w:val="20"/>
                <w:szCs w:val="20"/>
                <w:highlight w:val="none"/>
                <w:u w:val="none"/>
              </w:rPr>
            </w:pP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062AFC">
            <w:pPr>
              <w:jc w:val="center"/>
              <w:rPr>
                <w:rFonts w:hint="eastAsia" w:ascii="宋体" w:hAnsi="宋体" w:eastAsia="宋体" w:cs="宋体"/>
                <w:i w:val="0"/>
                <w:iCs w:val="0"/>
                <w:color w:val="000000"/>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C52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A1</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23391A">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noWrap/>
            <w:vAlign w:val="center"/>
          </w:tcPr>
          <w:p w14:paraId="345D4E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r>
      <w:tr w14:paraId="4118A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456AA9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4771A9">
            <w:pPr>
              <w:jc w:val="center"/>
              <w:rPr>
                <w:rFonts w:hint="eastAsia" w:ascii="宋体" w:hAnsi="宋体" w:eastAsia="宋体" w:cs="宋体"/>
                <w:i w:val="0"/>
                <w:iCs w:val="0"/>
                <w:color w:val="000000"/>
                <w:sz w:val="20"/>
                <w:szCs w:val="20"/>
                <w:highlight w:val="none"/>
                <w:u w:val="none"/>
              </w:rPr>
            </w:pP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182A3E">
            <w:pPr>
              <w:jc w:val="center"/>
              <w:rPr>
                <w:rFonts w:hint="eastAsia" w:ascii="宋体" w:hAnsi="宋体" w:eastAsia="宋体" w:cs="宋体"/>
                <w:i w:val="0"/>
                <w:iCs w:val="0"/>
                <w:color w:val="000000"/>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DED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A0</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B246E2">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noWrap/>
            <w:vAlign w:val="center"/>
          </w:tcPr>
          <w:p w14:paraId="599996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r>
      <w:tr w14:paraId="4F098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auto"/>
            <w:vAlign w:val="center"/>
          </w:tcPr>
          <w:p w14:paraId="39682D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9D5BD6">
            <w:pPr>
              <w:jc w:val="center"/>
              <w:rPr>
                <w:rFonts w:hint="eastAsia" w:ascii="宋体" w:hAnsi="宋体" w:eastAsia="宋体" w:cs="宋体"/>
                <w:i w:val="0"/>
                <w:iCs w:val="0"/>
                <w:color w:val="000000"/>
                <w:sz w:val="20"/>
                <w:szCs w:val="20"/>
                <w:highlight w:val="none"/>
                <w:u w:val="none"/>
              </w:rPr>
            </w:pPr>
          </w:p>
        </w:tc>
        <w:tc>
          <w:tcPr>
            <w:tcW w:w="31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B1AB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黑白线条图</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603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A2</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A47B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noWrap/>
            <w:vAlign w:val="center"/>
          </w:tcPr>
          <w:p w14:paraId="4B2C8C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r>
      <w:tr w14:paraId="28F5D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auto"/>
            <w:vAlign w:val="center"/>
          </w:tcPr>
          <w:p w14:paraId="4E1EFB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06A8F2">
            <w:pPr>
              <w:jc w:val="center"/>
              <w:rPr>
                <w:rFonts w:hint="eastAsia" w:ascii="宋体" w:hAnsi="宋体" w:eastAsia="宋体" w:cs="宋体"/>
                <w:i w:val="0"/>
                <w:iCs w:val="0"/>
                <w:color w:val="000000"/>
                <w:sz w:val="20"/>
                <w:szCs w:val="20"/>
                <w:highlight w:val="none"/>
                <w:u w:val="none"/>
              </w:rPr>
            </w:pP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D3E352">
            <w:pPr>
              <w:jc w:val="center"/>
              <w:rPr>
                <w:rFonts w:hint="eastAsia" w:ascii="宋体" w:hAnsi="宋体" w:eastAsia="宋体" w:cs="宋体"/>
                <w:i w:val="0"/>
                <w:iCs w:val="0"/>
                <w:color w:val="000000"/>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C32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A1</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2A75B9">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noWrap/>
            <w:vAlign w:val="center"/>
          </w:tcPr>
          <w:p w14:paraId="30D733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1061D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45664C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6A37DA">
            <w:pPr>
              <w:jc w:val="center"/>
              <w:rPr>
                <w:rFonts w:hint="eastAsia" w:ascii="宋体" w:hAnsi="宋体" w:eastAsia="宋体" w:cs="宋体"/>
                <w:i w:val="0"/>
                <w:iCs w:val="0"/>
                <w:color w:val="000000"/>
                <w:sz w:val="20"/>
                <w:szCs w:val="20"/>
                <w:highlight w:val="none"/>
                <w:u w:val="none"/>
              </w:rPr>
            </w:pP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96616D">
            <w:pPr>
              <w:jc w:val="center"/>
              <w:rPr>
                <w:rFonts w:hint="eastAsia" w:ascii="宋体" w:hAnsi="宋体" w:eastAsia="宋体" w:cs="宋体"/>
                <w:i w:val="0"/>
                <w:iCs w:val="0"/>
                <w:color w:val="000000"/>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4D2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A0</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D0A19A">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noWrap/>
            <w:vAlign w:val="center"/>
          </w:tcPr>
          <w:p w14:paraId="4521CC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r>
      <w:tr w14:paraId="6CA69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614C92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EC03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装订</w:t>
            </w:r>
          </w:p>
        </w:tc>
        <w:tc>
          <w:tcPr>
            <w:tcW w:w="31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22B8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皮纹纸封面（胶装）</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D2D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28F2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元/本</w:t>
            </w:r>
          </w:p>
        </w:tc>
        <w:tc>
          <w:tcPr>
            <w:tcW w:w="1400" w:type="dxa"/>
            <w:tcBorders>
              <w:top w:val="single" w:color="000000" w:sz="4" w:space="0"/>
              <w:left w:val="single" w:color="000000" w:sz="4" w:space="0"/>
              <w:bottom w:val="single" w:color="000000" w:sz="4" w:space="0"/>
            </w:tcBorders>
            <w:shd w:val="clear" w:color="auto" w:fill="FFFFFF"/>
            <w:vAlign w:val="center"/>
          </w:tcPr>
          <w:p w14:paraId="6F1DE6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r>
      <w:tr w14:paraId="18D79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auto"/>
            <w:vAlign w:val="center"/>
          </w:tcPr>
          <w:p w14:paraId="116DBC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C93DEE">
            <w:pPr>
              <w:jc w:val="center"/>
              <w:rPr>
                <w:rFonts w:hint="eastAsia" w:ascii="宋体" w:hAnsi="宋体" w:eastAsia="宋体" w:cs="宋体"/>
                <w:i w:val="0"/>
                <w:iCs w:val="0"/>
                <w:color w:val="000000"/>
                <w:sz w:val="20"/>
                <w:szCs w:val="20"/>
                <w:highlight w:val="none"/>
                <w:u w:val="none"/>
              </w:rPr>
            </w:pP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4047D2">
            <w:pPr>
              <w:jc w:val="center"/>
              <w:rPr>
                <w:rFonts w:hint="eastAsia" w:ascii="宋体" w:hAnsi="宋体" w:eastAsia="宋体" w:cs="宋体"/>
                <w:i w:val="0"/>
                <w:iCs w:val="0"/>
                <w:color w:val="000000"/>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E49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A3</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392B8C">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noWrap/>
            <w:vAlign w:val="center"/>
          </w:tcPr>
          <w:p w14:paraId="74648D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r>
      <w:tr w14:paraId="1CCA7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auto"/>
            <w:vAlign w:val="center"/>
          </w:tcPr>
          <w:p w14:paraId="0C8FC1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F65305">
            <w:pPr>
              <w:jc w:val="center"/>
              <w:rPr>
                <w:rFonts w:hint="eastAsia" w:ascii="宋体" w:hAnsi="宋体" w:eastAsia="宋体" w:cs="宋体"/>
                <w:i w:val="0"/>
                <w:iCs w:val="0"/>
                <w:color w:val="000000"/>
                <w:sz w:val="20"/>
                <w:szCs w:val="20"/>
                <w:highlight w:val="none"/>
                <w:u w:val="none"/>
              </w:rPr>
            </w:pPr>
          </w:p>
        </w:tc>
        <w:tc>
          <w:tcPr>
            <w:tcW w:w="31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85E4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彩色封面（胶装）</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8C7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BDC0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元/本</w:t>
            </w:r>
          </w:p>
        </w:tc>
        <w:tc>
          <w:tcPr>
            <w:tcW w:w="1400" w:type="dxa"/>
            <w:tcBorders>
              <w:top w:val="single" w:color="000000" w:sz="4" w:space="0"/>
              <w:left w:val="single" w:color="000000" w:sz="4" w:space="0"/>
              <w:bottom w:val="single" w:color="000000" w:sz="4" w:space="0"/>
            </w:tcBorders>
            <w:shd w:val="clear" w:color="auto" w:fill="FFFFFF"/>
            <w:noWrap/>
            <w:vAlign w:val="center"/>
          </w:tcPr>
          <w:p w14:paraId="54B7E8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14:paraId="3C149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1199D7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33EF60">
            <w:pPr>
              <w:jc w:val="center"/>
              <w:rPr>
                <w:rFonts w:hint="eastAsia" w:ascii="宋体" w:hAnsi="宋体" w:eastAsia="宋体" w:cs="宋体"/>
                <w:i w:val="0"/>
                <w:iCs w:val="0"/>
                <w:color w:val="000000"/>
                <w:sz w:val="20"/>
                <w:szCs w:val="20"/>
                <w:highlight w:val="none"/>
                <w:u w:val="none"/>
              </w:rPr>
            </w:pP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792E0C">
            <w:pPr>
              <w:jc w:val="center"/>
              <w:rPr>
                <w:rFonts w:hint="eastAsia" w:ascii="宋体" w:hAnsi="宋体" w:eastAsia="宋体" w:cs="宋体"/>
                <w:i w:val="0"/>
                <w:iCs w:val="0"/>
                <w:color w:val="000000"/>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392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A3</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83687D">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noWrap/>
            <w:vAlign w:val="center"/>
          </w:tcPr>
          <w:p w14:paraId="6E3ADC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w:t>
            </w:r>
          </w:p>
        </w:tc>
      </w:tr>
      <w:tr w14:paraId="1C554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32E750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D48695">
            <w:pPr>
              <w:jc w:val="center"/>
              <w:rPr>
                <w:rFonts w:hint="eastAsia" w:ascii="宋体" w:hAnsi="宋体" w:eastAsia="宋体" w:cs="宋体"/>
                <w:i w:val="0"/>
                <w:iCs w:val="0"/>
                <w:color w:val="000000"/>
                <w:sz w:val="20"/>
                <w:szCs w:val="20"/>
                <w:highlight w:val="none"/>
                <w:u w:val="none"/>
              </w:rPr>
            </w:pPr>
          </w:p>
        </w:tc>
        <w:tc>
          <w:tcPr>
            <w:tcW w:w="31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74C9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彩色软封面装订</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3A0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F845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元/本</w:t>
            </w:r>
          </w:p>
        </w:tc>
        <w:tc>
          <w:tcPr>
            <w:tcW w:w="1400" w:type="dxa"/>
            <w:tcBorders>
              <w:top w:val="single" w:color="000000" w:sz="4" w:space="0"/>
              <w:left w:val="single" w:color="000000" w:sz="4" w:space="0"/>
              <w:bottom w:val="single" w:color="000000" w:sz="4" w:space="0"/>
            </w:tcBorders>
            <w:shd w:val="clear" w:color="auto" w:fill="FFFFFF"/>
            <w:noWrap/>
            <w:vAlign w:val="center"/>
          </w:tcPr>
          <w:p w14:paraId="2E49FA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14:paraId="5B57C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auto"/>
            <w:vAlign w:val="center"/>
          </w:tcPr>
          <w:p w14:paraId="3426F7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33B941">
            <w:pPr>
              <w:jc w:val="center"/>
              <w:rPr>
                <w:rFonts w:hint="eastAsia" w:ascii="宋体" w:hAnsi="宋体" w:eastAsia="宋体" w:cs="宋体"/>
                <w:i w:val="0"/>
                <w:iCs w:val="0"/>
                <w:color w:val="000000"/>
                <w:sz w:val="20"/>
                <w:szCs w:val="20"/>
                <w:highlight w:val="none"/>
                <w:u w:val="none"/>
              </w:rPr>
            </w:pP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2D23CB">
            <w:pPr>
              <w:jc w:val="center"/>
              <w:rPr>
                <w:rFonts w:hint="eastAsia" w:ascii="宋体" w:hAnsi="宋体" w:eastAsia="宋体" w:cs="宋体"/>
                <w:i w:val="0"/>
                <w:iCs w:val="0"/>
                <w:color w:val="000000"/>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DED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A3</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E9B93B">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noWrap/>
            <w:vAlign w:val="center"/>
          </w:tcPr>
          <w:p w14:paraId="60946F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r>
      <w:tr w14:paraId="3D911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auto"/>
            <w:vAlign w:val="center"/>
          </w:tcPr>
          <w:p w14:paraId="184108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F9CDBC">
            <w:pPr>
              <w:jc w:val="center"/>
              <w:rPr>
                <w:rFonts w:hint="eastAsia" w:ascii="宋体" w:hAnsi="宋体" w:eastAsia="宋体" w:cs="宋体"/>
                <w:i w:val="0"/>
                <w:iCs w:val="0"/>
                <w:color w:val="000000"/>
                <w:sz w:val="20"/>
                <w:szCs w:val="20"/>
                <w:highlight w:val="none"/>
                <w:u w:val="none"/>
              </w:rPr>
            </w:pPr>
          </w:p>
        </w:tc>
        <w:tc>
          <w:tcPr>
            <w:tcW w:w="31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B783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硬壳精装</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F7F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07AB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元/本</w:t>
            </w:r>
          </w:p>
        </w:tc>
        <w:tc>
          <w:tcPr>
            <w:tcW w:w="1400" w:type="dxa"/>
            <w:tcBorders>
              <w:top w:val="single" w:color="000000" w:sz="4" w:space="0"/>
              <w:left w:val="single" w:color="000000" w:sz="4" w:space="0"/>
              <w:bottom w:val="single" w:color="000000" w:sz="4" w:space="0"/>
            </w:tcBorders>
            <w:shd w:val="clear" w:color="auto" w:fill="FFFFFF"/>
            <w:noWrap/>
            <w:vAlign w:val="center"/>
          </w:tcPr>
          <w:p w14:paraId="431C69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r>
      <w:tr w14:paraId="48BF9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32651B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82D513">
            <w:pPr>
              <w:jc w:val="center"/>
              <w:rPr>
                <w:rFonts w:hint="eastAsia" w:ascii="宋体" w:hAnsi="宋体" w:eastAsia="宋体" w:cs="宋体"/>
                <w:i w:val="0"/>
                <w:iCs w:val="0"/>
                <w:color w:val="000000"/>
                <w:sz w:val="20"/>
                <w:szCs w:val="20"/>
                <w:highlight w:val="none"/>
                <w:u w:val="none"/>
              </w:rPr>
            </w:pP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452F53">
            <w:pPr>
              <w:jc w:val="center"/>
              <w:rPr>
                <w:rFonts w:hint="eastAsia" w:ascii="宋体" w:hAnsi="宋体" w:eastAsia="宋体" w:cs="宋体"/>
                <w:i w:val="0"/>
                <w:iCs w:val="0"/>
                <w:color w:val="000000"/>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F52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A3</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60792C">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noWrap/>
            <w:vAlign w:val="center"/>
          </w:tcPr>
          <w:p w14:paraId="602B66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35C47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129BA7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88F164">
            <w:pPr>
              <w:jc w:val="center"/>
              <w:rPr>
                <w:rFonts w:hint="eastAsia" w:ascii="宋体" w:hAnsi="宋体" w:eastAsia="宋体" w:cs="宋体"/>
                <w:i w:val="0"/>
                <w:iCs w:val="0"/>
                <w:color w:val="000000"/>
                <w:sz w:val="20"/>
                <w:szCs w:val="20"/>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C47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骑马钉</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07C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D03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元/本</w:t>
            </w:r>
          </w:p>
        </w:tc>
        <w:tc>
          <w:tcPr>
            <w:tcW w:w="1400" w:type="dxa"/>
            <w:tcBorders>
              <w:top w:val="single" w:color="000000" w:sz="4" w:space="0"/>
              <w:left w:val="single" w:color="000000" w:sz="4" w:space="0"/>
              <w:bottom w:val="single" w:color="000000" w:sz="4" w:space="0"/>
            </w:tcBorders>
            <w:shd w:val="clear" w:color="auto" w:fill="FFFFFF"/>
            <w:noWrap/>
            <w:vAlign w:val="center"/>
          </w:tcPr>
          <w:p w14:paraId="68D538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51E179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auto"/>
            <w:vAlign w:val="center"/>
          </w:tcPr>
          <w:p w14:paraId="427F73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2C3138">
            <w:pPr>
              <w:jc w:val="center"/>
              <w:rPr>
                <w:rFonts w:hint="eastAsia" w:ascii="宋体" w:hAnsi="宋体" w:eastAsia="宋体" w:cs="宋体"/>
                <w:i w:val="0"/>
                <w:iCs w:val="0"/>
                <w:color w:val="000000"/>
                <w:sz w:val="20"/>
                <w:szCs w:val="20"/>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CFB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夹条+PVC胶片</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77C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F8E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元/本</w:t>
            </w:r>
          </w:p>
        </w:tc>
        <w:tc>
          <w:tcPr>
            <w:tcW w:w="1400" w:type="dxa"/>
            <w:tcBorders>
              <w:top w:val="single" w:color="000000" w:sz="4" w:space="0"/>
              <w:left w:val="single" w:color="000000" w:sz="4" w:space="0"/>
              <w:bottom w:val="single" w:color="000000" w:sz="4" w:space="0"/>
            </w:tcBorders>
            <w:shd w:val="clear" w:color="auto" w:fill="FFFFFF"/>
            <w:noWrap/>
            <w:vAlign w:val="center"/>
          </w:tcPr>
          <w:p w14:paraId="4F9861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2687B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8" w:type="dxa"/>
            <w:tcBorders>
              <w:top w:val="single" w:color="000000" w:sz="4" w:space="0"/>
              <w:bottom w:val="single" w:color="000000" w:sz="4" w:space="0"/>
              <w:right w:val="single" w:color="000000" w:sz="4" w:space="0"/>
            </w:tcBorders>
            <w:shd w:val="clear" w:color="auto" w:fill="BFBFBF"/>
            <w:vAlign w:val="center"/>
          </w:tcPr>
          <w:p w14:paraId="71CA486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284"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1B09EC1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制作项目</w:t>
            </w:r>
          </w:p>
        </w:tc>
        <w:tc>
          <w:tcPr>
            <w:tcW w:w="3188"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2A789B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内容及材料</w:t>
            </w:r>
          </w:p>
        </w:tc>
        <w:tc>
          <w:tcPr>
            <w:tcW w:w="1438"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3124900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w:t>
            </w:r>
          </w:p>
        </w:tc>
        <w:tc>
          <w:tcPr>
            <w:tcW w:w="1178"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4BDA570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1400" w:type="dxa"/>
            <w:tcBorders>
              <w:top w:val="single" w:color="000000" w:sz="4" w:space="0"/>
              <w:left w:val="single" w:color="000000" w:sz="4" w:space="0"/>
              <w:bottom w:val="single" w:color="000000" w:sz="4" w:space="0"/>
            </w:tcBorders>
            <w:shd w:val="clear" w:color="auto" w:fill="BFBFBF"/>
            <w:vAlign w:val="center"/>
          </w:tcPr>
          <w:p w14:paraId="3B48DD1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单价(元）</w:t>
            </w:r>
          </w:p>
        </w:tc>
      </w:tr>
      <w:tr w14:paraId="248CF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auto"/>
            <w:vAlign w:val="center"/>
          </w:tcPr>
          <w:p w14:paraId="783ABE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78451">
            <w:pPr>
              <w:rPr>
                <w:rFonts w:hint="eastAsia" w:ascii="宋体" w:hAnsi="宋体" w:eastAsia="宋体" w:cs="宋体"/>
                <w:i w:val="0"/>
                <w:iCs w:val="0"/>
                <w:color w:val="000000"/>
                <w:sz w:val="20"/>
                <w:szCs w:val="20"/>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580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设计费</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6B0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53F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noWrap/>
            <w:vAlign w:val="center"/>
          </w:tcPr>
          <w:p w14:paraId="522714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r>
      <w:tr w14:paraId="597D8A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3061FE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750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名片</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47E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300克双铜哑膜</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941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55*90mm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070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元/2盒</w:t>
            </w:r>
          </w:p>
        </w:tc>
        <w:tc>
          <w:tcPr>
            <w:tcW w:w="1400" w:type="dxa"/>
            <w:tcBorders>
              <w:top w:val="single" w:color="000000" w:sz="4" w:space="0"/>
              <w:left w:val="single" w:color="000000" w:sz="4" w:space="0"/>
              <w:bottom w:val="single" w:color="000000" w:sz="4" w:space="0"/>
            </w:tcBorders>
            <w:shd w:val="clear" w:color="auto" w:fill="FFFFFF"/>
            <w:noWrap/>
            <w:vAlign w:val="center"/>
          </w:tcPr>
          <w:p w14:paraId="1A50D8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23AEA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4EEF2E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D5D4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刻录</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A05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CD</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8D93A">
            <w:pPr>
              <w:jc w:val="center"/>
              <w:rPr>
                <w:rFonts w:hint="eastAsia" w:ascii="宋体" w:hAnsi="宋体" w:eastAsia="宋体" w:cs="宋体"/>
                <w:i w:val="0"/>
                <w:iCs w:val="0"/>
                <w:color w:val="000000"/>
                <w:sz w:val="20"/>
                <w:szCs w:val="20"/>
                <w:highlight w:val="none"/>
                <w:u w:val="none"/>
              </w:rPr>
            </w:pP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7480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noWrap/>
            <w:vAlign w:val="center"/>
          </w:tcPr>
          <w:p w14:paraId="01F6C9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49BD8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02BF51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DF2A1A">
            <w:pPr>
              <w:jc w:val="center"/>
              <w:rPr>
                <w:rFonts w:hint="eastAsia" w:ascii="宋体" w:hAnsi="宋体" w:eastAsia="宋体" w:cs="宋体"/>
                <w:i w:val="0"/>
                <w:iCs w:val="0"/>
                <w:color w:val="000000"/>
                <w:sz w:val="20"/>
                <w:szCs w:val="20"/>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96D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DVD</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1E94C">
            <w:pPr>
              <w:jc w:val="center"/>
              <w:rPr>
                <w:rFonts w:hint="eastAsia" w:ascii="宋体" w:hAnsi="宋体" w:eastAsia="宋体" w:cs="宋体"/>
                <w:i w:val="0"/>
                <w:iCs w:val="0"/>
                <w:color w:val="000000"/>
                <w:sz w:val="20"/>
                <w:szCs w:val="20"/>
                <w:highlight w:val="none"/>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6A68A2">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noWrap/>
            <w:vAlign w:val="center"/>
          </w:tcPr>
          <w:p w14:paraId="5F99AD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14:paraId="56885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5F9FCD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01B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工时费</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AB2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修改、排版文件</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FFB3A">
            <w:pPr>
              <w:jc w:val="cente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896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元/时</w:t>
            </w:r>
          </w:p>
        </w:tc>
        <w:tc>
          <w:tcPr>
            <w:tcW w:w="1400" w:type="dxa"/>
            <w:tcBorders>
              <w:top w:val="single" w:color="000000" w:sz="4" w:space="0"/>
              <w:left w:val="single" w:color="000000" w:sz="4" w:space="0"/>
              <w:bottom w:val="single" w:color="000000" w:sz="4" w:space="0"/>
            </w:tcBorders>
            <w:shd w:val="clear" w:color="auto" w:fill="FFFFFF"/>
            <w:noWrap/>
            <w:vAlign w:val="center"/>
          </w:tcPr>
          <w:p w14:paraId="09F7D6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4C9CD9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11614D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3E5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过塑</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419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PVC透明膜</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538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18E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noWrap/>
            <w:vAlign w:val="center"/>
          </w:tcPr>
          <w:p w14:paraId="5CBED1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0CDC0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5D7E73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1174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印刷</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38E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157克双铜</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39D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3F9E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元/千张</w:t>
            </w:r>
          </w:p>
        </w:tc>
        <w:tc>
          <w:tcPr>
            <w:tcW w:w="1400" w:type="dxa"/>
            <w:tcBorders>
              <w:top w:val="single" w:color="000000" w:sz="4" w:space="0"/>
              <w:left w:val="single" w:color="000000" w:sz="4" w:space="0"/>
              <w:bottom w:val="single" w:color="000000" w:sz="4" w:space="0"/>
            </w:tcBorders>
            <w:shd w:val="clear" w:color="auto" w:fill="FFFFFF"/>
            <w:noWrap/>
            <w:vAlign w:val="center"/>
          </w:tcPr>
          <w:p w14:paraId="38102D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r>
      <w:tr w14:paraId="24F1D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3CCEEB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8A58DB">
            <w:pPr>
              <w:jc w:val="center"/>
              <w:rPr>
                <w:rFonts w:hint="eastAsia" w:ascii="宋体" w:hAnsi="宋体" w:eastAsia="宋体" w:cs="宋体"/>
                <w:i w:val="0"/>
                <w:iCs w:val="0"/>
                <w:color w:val="000000"/>
                <w:sz w:val="20"/>
                <w:szCs w:val="20"/>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47D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200克双铜</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584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3F0B4C">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noWrap/>
            <w:vAlign w:val="center"/>
          </w:tcPr>
          <w:p w14:paraId="7097CD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260</w:t>
            </w:r>
          </w:p>
        </w:tc>
      </w:tr>
      <w:tr w14:paraId="5233B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79CA60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DDBFED">
            <w:pPr>
              <w:jc w:val="center"/>
              <w:rPr>
                <w:rFonts w:hint="eastAsia" w:ascii="宋体" w:hAnsi="宋体" w:eastAsia="宋体" w:cs="宋体"/>
                <w:i w:val="0"/>
                <w:iCs w:val="0"/>
                <w:color w:val="000000"/>
                <w:sz w:val="20"/>
                <w:szCs w:val="20"/>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6B5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普通不干胶</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F8FCB">
            <w:pPr>
              <w:jc w:val="cente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5DD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1400" w:type="dxa"/>
            <w:tcBorders>
              <w:top w:val="single" w:color="000000" w:sz="4" w:space="0"/>
              <w:left w:val="single" w:color="000000" w:sz="4" w:space="0"/>
              <w:bottom w:val="single" w:color="000000" w:sz="4" w:space="0"/>
            </w:tcBorders>
            <w:shd w:val="clear" w:color="auto" w:fill="FFFFFF"/>
            <w:noWrap/>
            <w:vAlign w:val="center"/>
          </w:tcPr>
          <w:p w14:paraId="3599F4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r>
      <w:tr w14:paraId="4E1E5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5BF08B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8796C7">
            <w:pPr>
              <w:jc w:val="center"/>
              <w:rPr>
                <w:rFonts w:hint="eastAsia" w:ascii="宋体" w:hAnsi="宋体" w:eastAsia="宋体" w:cs="宋体"/>
                <w:i w:val="0"/>
                <w:iCs w:val="0"/>
                <w:color w:val="000000"/>
                <w:sz w:val="20"/>
                <w:szCs w:val="20"/>
                <w:highlight w:val="none"/>
                <w:u w:val="none"/>
              </w:rPr>
            </w:pPr>
          </w:p>
        </w:tc>
        <w:tc>
          <w:tcPr>
            <w:tcW w:w="31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AB73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不干胶标签</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0BC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0C6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500张/款</w:t>
            </w:r>
          </w:p>
        </w:tc>
        <w:tc>
          <w:tcPr>
            <w:tcW w:w="1400" w:type="dxa"/>
            <w:tcBorders>
              <w:top w:val="single" w:color="000000" w:sz="4" w:space="0"/>
              <w:left w:val="single" w:color="000000" w:sz="4" w:space="0"/>
              <w:bottom w:val="single" w:color="000000" w:sz="4" w:space="0"/>
            </w:tcBorders>
            <w:shd w:val="clear" w:color="auto" w:fill="FFFFFF"/>
            <w:noWrap/>
            <w:vAlign w:val="center"/>
          </w:tcPr>
          <w:p w14:paraId="07C43F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w:t>
            </w:r>
          </w:p>
        </w:tc>
      </w:tr>
      <w:tr w14:paraId="21838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3A3D52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C88675">
            <w:pPr>
              <w:jc w:val="center"/>
              <w:rPr>
                <w:rFonts w:hint="eastAsia" w:ascii="宋体" w:hAnsi="宋体" w:eastAsia="宋体" w:cs="宋体"/>
                <w:i w:val="0"/>
                <w:iCs w:val="0"/>
                <w:color w:val="000000"/>
                <w:sz w:val="20"/>
                <w:szCs w:val="20"/>
                <w:highlight w:val="none"/>
                <w:u w:val="none"/>
              </w:rPr>
            </w:pP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E0C3CC">
            <w:pPr>
              <w:jc w:val="center"/>
              <w:rPr>
                <w:rFonts w:hint="eastAsia" w:ascii="宋体" w:hAnsi="宋体" w:eastAsia="宋体" w:cs="宋体"/>
                <w:i w:val="0"/>
                <w:iCs w:val="0"/>
                <w:color w:val="000000"/>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7EB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直径6.5cm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884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1000张/款</w:t>
            </w:r>
          </w:p>
        </w:tc>
        <w:tc>
          <w:tcPr>
            <w:tcW w:w="1400" w:type="dxa"/>
            <w:tcBorders>
              <w:top w:val="single" w:color="000000" w:sz="4" w:space="0"/>
              <w:left w:val="single" w:color="000000" w:sz="4" w:space="0"/>
              <w:bottom w:val="single" w:color="000000" w:sz="4" w:space="0"/>
            </w:tcBorders>
            <w:shd w:val="clear" w:color="auto" w:fill="FFFFFF"/>
            <w:noWrap/>
            <w:vAlign w:val="center"/>
          </w:tcPr>
          <w:p w14:paraId="49E00D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r>
      <w:tr w14:paraId="680D7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2FAF46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9A367F">
            <w:pPr>
              <w:jc w:val="center"/>
              <w:rPr>
                <w:rFonts w:hint="eastAsia" w:ascii="宋体" w:hAnsi="宋体" w:eastAsia="宋体" w:cs="宋体"/>
                <w:i w:val="0"/>
                <w:iCs w:val="0"/>
                <w:color w:val="000000"/>
                <w:sz w:val="20"/>
                <w:szCs w:val="20"/>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2BC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三联单（100本）</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09F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A5</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5F5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元/本</w:t>
            </w:r>
          </w:p>
        </w:tc>
        <w:tc>
          <w:tcPr>
            <w:tcW w:w="1400" w:type="dxa"/>
            <w:tcBorders>
              <w:top w:val="single" w:color="000000" w:sz="4" w:space="0"/>
              <w:left w:val="single" w:color="000000" w:sz="4" w:space="0"/>
              <w:bottom w:val="single" w:color="000000" w:sz="4" w:space="0"/>
            </w:tcBorders>
            <w:shd w:val="clear" w:color="auto" w:fill="FFFFFF"/>
            <w:noWrap/>
            <w:vAlign w:val="center"/>
          </w:tcPr>
          <w:p w14:paraId="616EB3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14:paraId="600AFB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3B6FAD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A22EA6">
            <w:pPr>
              <w:jc w:val="center"/>
              <w:rPr>
                <w:rFonts w:hint="eastAsia" w:ascii="宋体" w:hAnsi="宋体" w:eastAsia="宋体" w:cs="宋体"/>
                <w:i w:val="0"/>
                <w:iCs w:val="0"/>
                <w:color w:val="000000"/>
                <w:sz w:val="20"/>
                <w:szCs w:val="20"/>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DE5F9">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画册</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（双铜彩、24P、500本）</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A01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A4C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元/本</w:t>
            </w:r>
          </w:p>
        </w:tc>
        <w:tc>
          <w:tcPr>
            <w:tcW w:w="1400" w:type="dxa"/>
            <w:tcBorders>
              <w:top w:val="single" w:color="000000" w:sz="4" w:space="0"/>
              <w:left w:val="single" w:color="000000" w:sz="4" w:space="0"/>
              <w:bottom w:val="single" w:color="000000" w:sz="4" w:space="0"/>
            </w:tcBorders>
            <w:shd w:val="clear" w:color="auto" w:fill="FFFFFF"/>
            <w:noWrap/>
            <w:vAlign w:val="center"/>
          </w:tcPr>
          <w:p w14:paraId="1078C2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14:paraId="093D4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6D6400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76BAA7">
            <w:pPr>
              <w:jc w:val="center"/>
              <w:rPr>
                <w:rFonts w:hint="eastAsia" w:ascii="宋体" w:hAnsi="宋体" w:eastAsia="宋体" w:cs="宋体"/>
                <w:i w:val="0"/>
                <w:iCs w:val="0"/>
                <w:color w:val="000000"/>
                <w:sz w:val="20"/>
                <w:szCs w:val="20"/>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8D0E">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定制台历（200克双铜、26p、铁圈装订、200本</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34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21*26cm</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57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元/本</w:t>
            </w:r>
          </w:p>
        </w:tc>
        <w:tc>
          <w:tcPr>
            <w:tcW w:w="1400" w:type="dxa"/>
            <w:tcBorders>
              <w:top w:val="single" w:color="000000" w:sz="4" w:space="0"/>
              <w:left w:val="single" w:color="000000" w:sz="4" w:space="0"/>
              <w:bottom w:val="single" w:color="000000" w:sz="4" w:space="0"/>
            </w:tcBorders>
            <w:shd w:val="clear" w:color="auto" w:fill="FFFFFF"/>
            <w:noWrap/>
            <w:vAlign w:val="center"/>
          </w:tcPr>
          <w:p w14:paraId="52DF3F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r>
      <w:tr w14:paraId="0D1F4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5C5DD5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8E5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代金券、抵用券、优惠券、抽奖券、体验券</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DFFE">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200克铜版纸双面</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D2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7*18厘米</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6D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noWrap/>
            <w:vAlign w:val="center"/>
          </w:tcPr>
          <w:p w14:paraId="66277E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w:t>
            </w:r>
          </w:p>
        </w:tc>
      </w:tr>
      <w:tr w14:paraId="419E9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09DC2F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3EC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邀请函</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BCB9">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300克特种纸、折页</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01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23*28cm</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32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vAlign w:val="center"/>
          </w:tcPr>
          <w:p w14:paraId="5B620C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188F8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0ACB30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4B5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节目单</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A890">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200克A3双面、折页</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B4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B3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vAlign w:val="center"/>
          </w:tcPr>
          <w:p w14:paraId="03A97E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4B35C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372542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D446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明信片(卡片)</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69DC">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300克白卡双面(每版100张）</w:t>
            </w: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A81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A6</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1DB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vAlign w:val="center"/>
          </w:tcPr>
          <w:p w14:paraId="25887A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（快印）</w:t>
            </w:r>
          </w:p>
        </w:tc>
      </w:tr>
      <w:tr w14:paraId="286A0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1082B0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502728">
            <w:pPr>
              <w:jc w:val="center"/>
              <w:rPr>
                <w:rFonts w:hint="eastAsia" w:ascii="宋体" w:hAnsi="宋体" w:eastAsia="宋体" w:cs="宋体"/>
                <w:i w:val="0"/>
                <w:iCs w:val="0"/>
                <w:color w:val="000000"/>
                <w:sz w:val="18"/>
                <w:szCs w:val="18"/>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197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300克白卡双面(每版500张）</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B1404">
            <w:pPr>
              <w:jc w:val="center"/>
              <w:rPr>
                <w:rFonts w:hint="eastAsia" w:ascii="宋体" w:hAnsi="宋体" w:eastAsia="宋体" w:cs="宋体"/>
                <w:i w:val="0"/>
                <w:iCs w:val="0"/>
                <w:color w:val="000000"/>
                <w:sz w:val="20"/>
                <w:szCs w:val="20"/>
                <w:highlight w:val="none"/>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EFC67">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vAlign w:val="center"/>
          </w:tcPr>
          <w:p w14:paraId="62088C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（批量印刷）</w:t>
            </w:r>
          </w:p>
        </w:tc>
      </w:tr>
      <w:tr w14:paraId="4777A9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553887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193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三折页</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F717">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300克双铜哑膜双面折好（2000份）</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2F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B2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vAlign w:val="center"/>
          </w:tcPr>
          <w:p w14:paraId="60394F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0.65</w:t>
            </w:r>
          </w:p>
        </w:tc>
      </w:tr>
      <w:tr w14:paraId="7C8B1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1D3023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B64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A5画册</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39F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（双铜彩哑膜、24P、2000本）</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0A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C5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元/本</w:t>
            </w:r>
          </w:p>
        </w:tc>
        <w:tc>
          <w:tcPr>
            <w:tcW w:w="1400" w:type="dxa"/>
            <w:tcBorders>
              <w:top w:val="single" w:color="000000" w:sz="4" w:space="0"/>
              <w:left w:val="single" w:color="000000" w:sz="4" w:space="0"/>
              <w:bottom w:val="single" w:color="000000" w:sz="4" w:space="0"/>
            </w:tcBorders>
            <w:shd w:val="clear" w:color="auto" w:fill="FFFFFF"/>
            <w:vAlign w:val="center"/>
          </w:tcPr>
          <w:p w14:paraId="7AAC69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r>
      <w:tr w14:paraId="4E7E4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48A672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6F4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挂历</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E2C2">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（只印广告字、500份）</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AB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34*37cm</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54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元/本</w:t>
            </w:r>
          </w:p>
        </w:tc>
        <w:tc>
          <w:tcPr>
            <w:tcW w:w="1400" w:type="dxa"/>
            <w:tcBorders>
              <w:top w:val="single" w:color="000000" w:sz="4" w:space="0"/>
              <w:left w:val="single" w:color="000000" w:sz="4" w:space="0"/>
              <w:bottom w:val="single" w:color="000000" w:sz="4" w:space="0"/>
            </w:tcBorders>
            <w:shd w:val="clear" w:color="auto" w:fill="FFFFFF"/>
            <w:noWrap/>
            <w:vAlign w:val="center"/>
          </w:tcPr>
          <w:p w14:paraId="3A7F25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r>
      <w:tr w14:paraId="57023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366DE5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489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高清灯布</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33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530喷绘</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9F88">
            <w:pP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23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1400" w:type="dxa"/>
            <w:tcBorders>
              <w:top w:val="single" w:color="000000" w:sz="4" w:space="0"/>
              <w:left w:val="single" w:color="000000" w:sz="4" w:space="0"/>
              <w:bottom w:val="single" w:color="000000" w:sz="4" w:space="0"/>
            </w:tcBorders>
            <w:shd w:val="clear" w:color="auto" w:fill="FFFFFF"/>
            <w:noWrap/>
            <w:vAlign w:val="center"/>
          </w:tcPr>
          <w:p w14:paraId="12DD31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14:paraId="66CCA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56EADC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939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灯片</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8F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户外PVC裱亮膜</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3DA5">
            <w:pP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1C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1400" w:type="dxa"/>
            <w:tcBorders>
              <w:top w:val="single" w:color="000000" w:sz="4" w:space="0"/>
              <w:left w:val="single" w:color="000000" w:sz="4" w:space="0"/>
              <w:bottom w:val="single" w:color="000000" w:sz="4" w:space="0"/>
            </w:tcBorders>
            <w:shd w:val="clear" w:color="auto" w:fill="FFFFFF"/>
            <w:noWrap/>
            <w:vAlign w:val="center"/>
          </w:tcPr>
          <w:p w14:paraId="7E9EBC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r>
      <w:tr w14:paraId="546020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439852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185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UV软膜</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5F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UV打印含安装</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95D6">
            <w:pP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49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1400" w:type="dxa"/>
            <w:tcBorders>
              <w:top w:val="single" w:color="000000" w:sz="4" w:space="0"/>
              <w:left w:val="single" w:color="000000" w:sz="4" w:space="0"/>
              <w:bottom w:val="single" w:color="000000" w:sz="4" w:space="0"/>
            </w:tcBorders>
            <w:shd w:val="clear" w:color="auto" w:fill="FFFFFF"/>
            <w:noWrap/>
            <w:vAlign w:val="center"/>
          </w:tcPr>
          <w:p w14:paraId="104F49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r>
      <w:tr w14:paraId="4AD0A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0B742A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35F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刀刮布</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5E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刀刮布</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3964">
            <w:pP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5B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1400" w:type="dxa"/>
            <w:tcBorders>
              <w:top w:val="single" w:color="000000" w:sz="4" w:space="0"/>
              <w:left w:val="single" w:color="000000" w:sz="4" w:space="0"/>
              <w:bottom w:val="single" w:color="000000" w:sz="4" w:space="0"/>
            </w:tcBorders>
            <w:shd w:val="clear" w:color="auto" w:fill="FFFFFF"/>
            <w:noWrap/>
            <w:vAlign w:val="center"/>
          </w:tcPr>
          <w:p w14:paraId="0F36B0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47.5</w:t>
            </w:r>
          </w:p>
        </w:tc>
      </w:tr>
      <w:tr w14:paraId="0FFD6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1E4EE9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EAF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单透贴</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DC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黑、白</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48C9">
            <w:pP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C6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1400" w:type="dxa"/>
            <w:tcBorders>
              <w:top w:val="single" w:color="000000" w:sz="4" w:space="0"/>
              <w:left w:val="single" w:color="000000" w:sz="4" w:space="0"/>
              <w:bottom w:val="single" w:color="000000" w:sz="4" w:space="0"/>
            </w:tcBorders>
            <w:shd w:val="clear" w:color="auto" w:fill="FFFFFF"/>
            <w:noWrap/>
            <w:vAlign w:val="center"/>
          </w:tcPr>
          <w:p w14:paraId="0DA98E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r>
      <w:tr w14:paraId="40F05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18" w:type="dxa"/>
            <w:tcBorders>
              <w:top w:val="single" w:color="000000" w:sz="4" w:space="0"/>
              <w:bottom w:val="single" w:color="000000" w:sz="4" w:space="0"/>
              <w:right w:val="single" w:color="000000" w:sz="4" w:space="0"/>
            </w:tcBorders>
            <w:shd w:val="clear" w:color="auto" w:fill="BFBFBF"/>
            <w:vAlign w:val="center"/>
          </w:tcPr>
          <w:p w14:paraId="6CBB51B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284"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3D1358F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制作项目</w:t>
            </w:r>
          </w:p>
        </w:tc>
        <w:tc>
          <w:tcPr>
            <w:tcW w:w="3188"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370D900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内容及材料</w:t>
            </w:r>
          </w:p>
        </w:tc>
        <w:tc>
          <w:tcPr>
            <w:tcW w:w="1438"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68E96E1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w:t>
            </w:r>
          </w:p>
        </w:tc>
        <w:tc>
          <w:tcPr>
            <w:tcW w:w="1178"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1B7D95B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1400" w:type="dxa"/>
            <w:tcBorders>
              <w:top w:val="single" w:color="000000" w:sz="4" w:space="0"/>
              <w:left w:val="single" w:color="000000" w:sz="4" w:space="0"/>
              <w:bottom w:val="single" w:color="000000" w:sz="4" w:space="0"/>
            </w:tcBorders>
            <w:shd w:val="clear" w:color="auto" w:fill="BFBFBF"/>
            <w:vAlign w:val="center"/>
          </w:tcPr>
          <w:p w14:paraId="7688ED6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单价(元）</w:t>
            </w:r>
          </w:p>
        </w:tc>
      </w:tr>
      <w:tr w14:paraId="470F5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509700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612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户内写真</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17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PP纸裱亮、哑膜</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0686">
            <w:pP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E1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1400" w:type="dxa"/>
            <w:tcBorders>
              <w:top w:val="single" w:color="000000" w:sz="4" w:space="0"/>
              <w:left w:val="single" w:color="000000" w:sz="4" w:space="0"/>
              <w:bottom w:val="single" w:color="000000" w:sz="4" w:space="0"/>
            </w:tcBorders>
            <w:shd w:val="clear" w:color="auto" w:fill="FFFFFF"/>
            <w:noWrap/>
            <w:vAlign w:val="center"/>
          </w:tcPr>
          <w:p w14:paraId="526F63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14:paraId="76514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312629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87B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户外车贴</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67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户外白胶、黑胶车贴</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22CD">
            <w:pP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FA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1400" w:type="dxa"/>
            <w:tcBorders>
              <w:top w:val="single" w:color="000000" w:sz="4" w:space="0"/>
              <w:left w:val="single" w:color="000000" w:sz="4" w:space="0"/>
              <w:bottom w:val="single" w:color="000000" w:sz="4" w:space="0"/>
            </w:tcBorders>
            <w:shd w:val="clear" w:color="auto" w:fill="FFFFFF"/>
            <w:noWrap/>
            <w:vAlign w:val="center"/>
          </w:tcPr>
          <w:p w14:paraId="71DE9A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14:paraId="55667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00C99A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FE0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展板</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AF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裱涂塑板</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4597">
            <w:pP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BF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1400" w:type="dxa"/>
            <w:tcBorders>
              <w:top w:val="single" w:color="000000" w:sz="4" w:space="0"/>
              <w:left w:val="single" w:color="000000" w:sz="4" w:space="0"/>
              <w:bottom w:val="single" w:color="000000" w:sz="4" w:space="0"/>
            </w:tcBorders>
            <w:shd w:val="clear" w:color="auto" w:fill="FFFFFF"/>
            <w:noWrap/>
            <w:vAlign w:val="center"/>
          </w:tcPr>
          <w:p w14:paraId="383385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r>
      <w:tr w14:paraId="319C5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44C266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765C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A1展板</w:t>
            </w:r>
          </w:p>
        </w:tc>
        <w:tc>
          <w:tcPr>
            <w:tcW w:w="3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412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裱涂塑板</w:t>
            </w: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6F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60*90cm</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75C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vAlign w:val="center"/>
          </w:tcPr>
          <w:p w14:paraId="3C4AC4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含排版改版</w:t>
            </w:r>
          </w:p>
        </w:tc>
      </w:tr>
      <w:tr w14:paraId="5D6AE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6CCBAF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0168DB">
            <w:pPr>
              <w:jc w:val="center"/>
              <w:rPr>
                <w:rFonts w:hint="eastAsia" w:ascii="宋体" w:hAnsi="宋体" w:eastAsia="宋体" w:cs="宋体"/>
                <w:i w:val="0"/>
                <w:iCs w:val="0"/>
                <w:color w:val="000000"/>
                <w:sz w:val="20"/>
                <w:szCs w:val="20"/>
                <w:highlight w:val="none"/>
                <w:u w:val="none"/>
              </w:rPr>
            </w:pP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822DE">
            <w:pPr>
              <w:jc w:val="center"/>
              <w:rPr>
                <w:rFonts w:hint="eastAsia" w:ascii="宋体" w:hAnsi="宋体" w:eastAsia="宋体" w:cs="宋体"/>
                <w:i w:val="0"/>
                <w:iCs w:val="0"/>
                <w:color w:val="000000"/>
                <w:sz w:val="20"/>
                <w:szCs w:val="20"/>
                <w:highlight w:val="none"/>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30F8">
            <w:pPr>
              <w:jc w:val="center"/>
              <w:rPr>
                <w:rFonts w:hint="eastAsia" w:ascii="宋体" w:hAnsi="宋体" w:eastAsia="宋体" w:cs="宋体"/>
                <w:i w:val="0"/>
                <w:iCs w:val="0"/>
                <w:color w:val="000000"/>
                <w:sz w:val="20"/>
                <w:szCs w:val="20"/>
                <w:highlight w:val="none"/>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B1D17">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vAlign w:val="center"/>
          </w:tcPr>
          <w:p w14:paraId="031FDF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r>
              <w:rPr>
                <w:rFonts w:hint="eastAsia" w:ascii="宋体" w:hAnsi="宋体" w:eastAsia="宋体" w:cs="宋体"/>
                <w:i w:val="0"/>
                <w:iCs w:val="0"/>
                <w:color w:val="000000"/>
                <w:kern w:val="0"/>
                <w:sz w:val="20"/>
                <w:szCs w:val="20"/>
                <w:highlight w:val="none"/>
                <w:u w:val="none"/>
                <w:lang w:val="en-US" w:eastAsia="zh-CN" w:bidi="ar"/>
              </w:rPr>
              <w:br w:type="textWrapping"/>
            </w:r>
            <w:r>
              <w:rPr>
                <w:rStyle w:val="89"/>
                <w:highlight w:val="none"/>
                <w:lang w:val="en-US" w:eastAsia="zh-CN" w:bidi="ar"/>
              </w:rPr>
              <w:t>直接印</w:t>
            </w:r>
          </w:p>
        </w:tc>
      </w:tr>
      <w:tr w14:paraId="42FC8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4F444F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164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海报</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E4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180克PP纸</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EE7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42*57cm</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10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noWrap/>
            <w:vAlign w:val="center"/>
          </w:tcPr>
          <w:p w14:paraId="3B539B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14:paraId="7634B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124017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FE1E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PVC板UV打印</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2F2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厚度10mm</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0678">
            <w:pP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5E5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1400" w:type="dxa"/>
            <w:tcBorders>
              <w:top w:val="single" w:color="000000" w:sz="4" w:space="0"/>
              <w:left w:val="single" w:color="000000" w:sz="4" w:space="0"/>
              <w:bottom w:val="single" w:color="000000" w:sz="4" w:space="0"/>
            </w:tcBorders>
            <w:shd w:val="clear" w:color="auto" w:fill="FFFFFF"/>
            <w:noWrap/>
            <w:vAlign w:val="center"/>
          </w:tcPr>
          <w:p w14:paraId="094181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r>
      <w:tr w14:paraId="2D3A2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334801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33214A">
            <w:pPr>
              <w:jc w:val="center"/>
              <w:rPr>
                <w:rFonts w:hint="eastAsia" w:ascii="宋体" w:hAnsi="宋体" w:eastAsia="宋体" w:cs="宋体"/>
                <w:i w:val="0"/>
                <w:iCs w:val="0"/>
                <w:color w:val="000000"/>
                <w:sz w:val="20"/>
                <w:szCs w:val="20"/>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096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厚度15mm</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B50A">
            <w:pP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5FB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1400" w:type="dxa"/>
            <w:tcBorders>
              <w:top w:val="single" w:color="000000" w:sz="4" w:space="0"/>
              <w:left w:val="single" w:color="000000" w:sz="4" w:space="0"/>
              <w:bottom w:val="single" w:color="000000" w:sz="4" w:space="0"/>
            </w:tcBorders>
            <w:shd w:val="clear" w:color="auto" w:fill="FFFFFF"/>
            <w:noWrap/>
            <w:vAlign w:val="center"/>
          </w:tcPr>
          <w:p w14:paraId="2F5563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r>
      <w:tr w14:paraId="73352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29EB12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A25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PVC板UV</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0F7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足10mmPVC板UV覆晶膜</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C3E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132*82cm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780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noWrap/>
            <w:vAlign w:val="center"/>
          </w:tcPr>
          <w:p w14:paraId="06A4A2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w:t>
            </w:r>
          </w:p>
        </w:tc>
      </w:tr>
      <w:tr w14:paraId="2949E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20E40D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9CF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反光膜</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87E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普通级</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C430">
            <w:pP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1CE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1400" w:type="dxa"/>
            <w:tcBorders>
              <w:top w:val="single" w:color="000000" w:sz="4" w:space="0"/>
              <w:left w:val="single" w:color="000000" w:sz="4" w:space="0"/>
              <w:bottom w:val="single" w:color="000000" w:sz="4" w:space="0"/>
            </w:tcBorders>
            <w:shd w:val="clear" w:color="auto" w:fill="FFFFFF"/>
            <w:noWrap/>
            <w:vAlign w:val="center"/>
          </w:tcPr>
          <w:p w14:paraId="5D3631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r>
      <w:tr w14:paraId="24CF1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3D229E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48D5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桁架</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CA3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截面规格20*20cm</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3C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20*20cm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A70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元/㎡*次</w:t>
            </w:r>
          </w:p>
        </w:tc>
        <w:tc>
          <w:tcPr>
            <w:tcW w:w="1400" w:type="dxa"/>
            <w:tcBorders>
              <w:top w:val="single" w:color="000000" w:sz="4" w:space="0"/>
              <w:left w:val="single" w:color="000000" w:sz="4" w:space="0"/>
              <w:bottom w:val="single" w:color="000000" w:sz="4" w:space="0"/>
            </w:tcBorders>
            <w:shd w:val="clear" w:color="auto" w:fill="FFFFFF"/>
            <w:noWrap/>
            <w:vAlign w:val="center"/>
          </w:tcPr>
          <w:p w14:paraId="0262F6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r>
      <w:tr w14:paraId="226F5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29F216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DBE5FC">
            <w:pPr>
              <w:jc w:val="center"/>
              <w:rPr>
                <w:rFonts w:hint="eastAsia" w:ascii="宋体" w:hAnsi="宋体" w:eastAsia="宋体" w:cs="宋体"/>
                <w:i w:val="0"/>
                <w:iCs w:val="0"/>
                <w:color w:val="000000"/>
                <w:sz w:val="20"/>
                <w:szCs w:val="20"/>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5E2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画面面积8平方米以下</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C728">
            <w:pPr>
              <w:jc w:val="cente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CA0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元/个*次</w:t>
            </w:r>
          </w:p>
        </w:tc>
        <w:tc>
          <w:tcPr>
            <w:tcW w:w="1400" w:type="dxa"/>
            <w:tcBorders>
              <w:top w:val="single" w:color="000000" w:sz="4" w:space="0"/>
              <w:left w:val="single" w:color="000000" w:sz="4" w:space="0"/>
              <w:bottom w:val="single" w:color="000000" w:sz="4" w:space="0"/>
            </w:tcBorders>
            <w:shd w:val="clear" w:color="auto" w:fill="FFFFFF"/>
            <w:noWrap/>
            <w:vAlign w:val="center"/>
          </w:tcPr>
          <w:p w14:paraId="03B9DE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r>
      <w:tr w14:paraId="2A6BE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491A74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662E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门型展架</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EA7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铁质（含画面）</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3CC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1.8*0.8m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370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元/套</w:t>
            </w:r>
          </w:p>
        </w:tc>
        <w:tc>
          <w:tcPr>
            <w:tcW w:w="1400" w:type="dxa"/>
            <w:tcBorders>
              <w:top w:val="single" w:color="000000" w:sz="4" w:space="0"/>
              <w:left w:val="single" w:color="000000" w:sz="4" w:space="0"/>
              <w:bottom w:val="single" w:color="000000" w:sz="4" w:space="0"/>
            </w:tcBorders>
            <w:shd w:val="clear" w:color="auto" w:fill="FFFFFF"/>
            <w:vAlign w:val="center"/>
          </w:tcPr>
          <w:p w14:paraId="2F0742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直接印减20元</w:t>
            </w:r>
          </w:p>
        </w:tc>
      </w:tr>
      <w:tr w14:paraId="2C398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2E3AAA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589639">
            <w:pPr>
              <w:jc w:val="center"/>
              <w:rPr>
                <w:rFonts w:hint="eastAsia" w:ascii="宋体" w:hAnsi="宋体" w:eastAsia="宋体" w:cs="宋体"/>
                <w:i w:val="0"/>
                <w:iCs w:val="0"/>
                <w:color w:val="000000"/>
                <w:sz w:val="20"/>
                <w:szCs w:val="20"/>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DD9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展架画面（不含架子）</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CBC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1.8*0.8m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074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vAlign w:val="center"/>
          </w:tcPr>
          <w:p w14:paraId="310062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r>
      <w:tr w14:paraId="1C5A5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7F8FE8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FD7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条幅</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91F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普通条幅布</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6DB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高度70cm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234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1400" w:type="dxa"/>
            <w:tcBorders>
              <w:top w:val="single" w:color="000000" w:sz="4" w:space="0"/>
              <w:left w:val="single" w:color="000000" w:sz="4" w:space="0"/>
              <w:bottom w:val="single" w:color="000000" w:sz="4" w:space="0"/>
            </w:tcBorders>
            <w:shd w:val="clear" w:color="auto" w:fill="FFFFFF"/>
            <w:noWrap/>
            <w:vAlign w:val="center"/>
          </w:tcPr>
          <w:p w14:paraId="01698F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14:paraId="52442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702687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8D1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热转印旗</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AA8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高清旗帜布</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A0EB">
            <w:pP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516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1400" w:type="dxa"/>
            <w:tcBorders>
              <w:top w:val="single" w:color="000000" w:sz="4" w:space="0"/>
              <w:left w:val="single" w:color="000000" w:sz="4" w:space="0"/>
              <w:bottom w:val="single" w:color="000000" w:sz="4" w:space="0"/>
            </w:tcBorders>
            <w:shd w:val="clear" w:color="auto" w:fill="FFFFFF"/>
            <w:noWrap/>
            <w:vAlign w:val="center"/>
          </w:tcPr>
          <w:p w14:paraId="729F3E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r>
      <w:tr w14:paraId="352A1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520348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D91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彩旗</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96B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5种颜色</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D81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1.2*0.6m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CD2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元/面</w:t>
            </w:r>
          </w:p>
        </w:tc>
        <w:tc>
          <w:tcPr>
            <w:tcW w:w="1400" w:type="dxa"/>
            <w:tcBorders>
              <w:top w:val="single" w:color="000000" w:sz="4" w:space="0"/>
              <w:left w:val="single" w:color="000000" w:sz="4" w:space="0"/>
              <w:bottom w:val="single" w:color="000000" w:sz="4" w:space="0"/>
            </w:tcBorders>
            <w:shd w:val="clear" w:color="auto" w:fill="FFFFFF"/>
            <w:noWrap/>
            <w:vAlign w:val="center"/>
          </w:tcPr>
          <w:p w14:paraId="472E07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14:paraId="515AC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4F86F7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ED8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锦旗</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4BE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小/中/大号</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16E7">
            <w:pP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B6B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元/面</w:t>
            </w:r>
          </w:p>
        </w:tc>
        <w:tc>
          <w:tcPr>
            <w:tcW w:w="1400" w:type="dxa"/>
            <w:tcBorders>
              <w:top w:val="single" w:color="000000" w:sz="4" w:space="0"/>
              <w:left w:val="single" w:color="000000" w:sz="4" w:space="0"/>
              <w:bottom w:val="single" w:color="000000" w:sz="4" w:space="0"/>
            </w:tcBorders>
            <w:shd w:val="clear" w:color="auto" w:fill="FFFFFF"/>
            <w:noWrap/>
            <w:vAlign w:val="center"/>
          </w:tcPr>
          <w:p w14:paraId="2C67DD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70/90/110</w:t>
            </w:r>
          </w:p>
        </w:tc>
      </w:tr>
      <w:tr w14:paraId="630ACB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099EC7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950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3号旗</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9B1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定制内容</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03D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96*144cm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7C7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元/面</w:t>
            </w:r>
          </w:p>
        </w:tc>
        <w:tc>
          <w:tcPr>
            <w:tcW w:w="1400" w:type="dxa"/>
            <w:tcBorders>
              <w:top w:val="single" w:color="000000" w:sz="4" w:space="0"/>
              <w:left w:val="single" w:color="000000" w:sz="4" w:space="0"/>
              <w:bottom w:val="single" w:color="000000" w:sz="4" w:space="0"/>
            </w:tcBorders>
            <w:shd w:val="clear" w:color="auto" w:fill="FFFFFF"/>
            <w:noWrap/>
            <w:vAlign w:val="center"/>
          </w:tcPr>
          <w:p w14:paraId="0BFBB7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r>
      <w:tr w14:paraId="33596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749060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921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地毯</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EC1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普通地毯</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6DE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厚度2mm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DEE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1400" w:type="dxa"/>
            <w:tcBorders>
              <w:top w:val="single" w:color="000000" w:sz="4" w:space="0"/>
              <w:left w:val="single" w:color="000000" w:sz="4" w:space="0"/>
              <w:bottom w:val="single" w:color="000000" w:sz="4" w:space="0"/>
            </w:tcBorders>
            <w:shd w:val="clear" w:color="auto" w:fill="FFFFFF"/>
            <w:noWrap/>
            <w:vAlign w:val="center"/>
          </w:tcPr>
          <w:p w14:paraId="59F9C8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14:paraId="3A10A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291F8F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A6A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彩虹门</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D7F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充气彩虹门</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80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10-15m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598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元/个*次</w:t>
            </w:r>
          </w:p>
        </w:tc>
        <w:tc>
          <w:tcPr>
            <w:tcW w:w="1400" w:type="dxa"/>
            <w:tcBorders>
              <w:top w:val="single" w:color="000000" w:sz="4" w:space="0"/>
              <w:left w:val="single" w:color="000000" w:sz="4" w:space="0"/>
              <w:bottom w:val="single" w:color="000000" w:sz="4" w:space="0"/>
            </w:tcBorders>
            <w:shd w:val="clear" w:color="auto" w:fill="FFFFFF"/>
            <w:noWrap/>
            <w:vAlign w:val="center"/>
          </w:tcPr>
          <w:p w14:paraId="7F2877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380</w:t>
            </w:r>
          </w:p>
        </w:tc>
      </w:tr>
      <w:tr w14:paraId="3F92A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75F817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4B7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工作证</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297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硬质透明度PVC</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D2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7*10cm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CA7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noWrap/>
            <w:vAlign w:val="center"/>
          </w:tcPr>
          <w:p w14:paraId="56F2E2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75CA5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3C01D0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0484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工艺字</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C24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不锈钢包边平面发光字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531D">
            <w:pP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024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1400" w:type="dxa"/>
            <w:tcBorders>
              <w:top w:val="single" w:color="000000" w:sz="4" w:space="0"/>
              <w:left w:val="single" w:color="000000" w:sz="4" w:space="0"/>
              <w:bottom w:val="single" w:color="000000" w:sz="4" w:space="0"/>
            </w:tcBorders>
            <w:shd w:val="clear" w:color="auto" w:fill="FFFFFF"/>
            <w:noWrap/>
            <w:vAlign w:val="center"/>
          </w:tcPr>
          <w:p w14:paraId="5333E4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r>
      <w:tr w14:paraId="17251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6304C0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07EA07">
            <w:pPr>
              <w:jc w:val="center"/>
              <w:rPr>
                <w:rFonts w:hint="eastAsia" w:ascii="宋体" w:hAnsi="宋体" w:eastAsia="宋体" w:cs="宋体"/>
                <w:i w:val="0"/>
                <w:iCs w:val="0"/>
                <w:color w:val="000000"/>
                <w:sz w:val="20"/>
                <w:szCs w:val="20"/>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EA4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冲孔发光字</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0C7E">
            <w:pP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14A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1400" w:type="dxa"/>
            <w:tcBorders>
              <w:top w:val="single" w:color="000000" w:sz="4" w:space="0"/>
              <w:left w:val="single" w:color="000000" w:sz="4" w:space="0"/>
              <w:bottom w:val="single" w:color="000000" w:sz="4" w:space="0"/>
            </w:tcBorders>
            <w:shd w:val="clear" w:color="auto" w:fill="FFFFFF"/>
            <w:noWrap/>
            <w:vAlign w:val="center"/>
          </w:tcPr>
          <w:p w14:paraId="15F730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450</w:t>
            </w:r>
          </w:p>
        </w:tc>
      </w:tr>
      <w:tr w14:paraId="38396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6350FD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EBE83C">
            <w:pPr>
              <w:jc w:val="center"/>
              <w:rPr>
                <w:rFonts w:hint="eastAsia" w:ascii="宋体" w:hAnsi="宋体" w:eastAsia="宋体" w:cs="宋体"/>
                <w:i w:val="0"/>
                <w:iCs w:val="0"/>
                <w:color w:val="000000"/>
                <w:sz w:val="20"/>
                <w:szCs w:val="20"/>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E83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PVC字</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7154">
            <w:pP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938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1400" w:type="dxa"/>
            <w:tcBorders>
              <w:top w:val="single" w:color="000000" w:sz="4" w:space="0"/>
              <w:left w:val="single" w:color="000000" w:sz="4" w:space="0"/>
              <w:bottom w:val="single" w:color="000000" w:sz="4" w:space="0"/>
            </w:tcBorders>
            <w:shd w:val="clear" w:color="auto" w:fill="FFFFFF"/>
            <w:noWrap/>
            <w:vAlign w:val="center"/>
          </w:tcPr>
          <w:p w14:paraId="6E25D0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r>
      <w:tr w14:paraId="19CC0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3A4BE7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C9F0D2">
            <w:pPr>
              <w:jc w:val="center"/>
              <w:rPr>
                <w:rFonts w:hint="eastAsia" w:ascii="宋体" w:hAnsi="宋体" w:eastAsia="宋体" w:cs="宋体"/>
                <w:i w:val="0"/>
                <w:iCs w:val="0"/>
                <w:color w:val="000000"/>
                <w:sz w:val="20"/>
                <w:szCs w:val="20"/>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F1E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精工字</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A7DD">
            <w:pP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6B1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1400" w:type="dxa"/>
            <w:tcBorders>
              <w:top w:val="single" w:color="000000" w:sz="4" w:space="0"/>
              <w:left w:val="single" w:color="000000" w:sz="4" w:space="0"/>
              <w:bottom w:val="single" w:color="000000" w:sz="4" w:space="0"/>
            </w:tcBorders>
            <w:shd w:val="clear" w:color="auto" w:fill="FFFFFF"/>
            <w:noWrap/>
            <w:vAlign w:val="center"/>
          </w:tcPr>
          <w:p w14:paraId="30E35F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700</w:t>
            </w:r>
          </w:p>
        </w:tc>
      </w:tr>
      <w:tr w14:paraId="2B3634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4E2D11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D41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标识标牌1</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A7F904">
            <w:pPr>
              <w:keepNext w:val="0"/>
              <w:keepLines w:val="0"/>
              <w:widowControl/>
              <w:suppressLineNumbers w:val="0"/>
              <w:jc w:val="left"/>
              <w:textAlignment w:val="top"/>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画面85*110cm，5cm方管，面板1mm镀锌板，喷油漆,含安装</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F74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120*250cm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AB2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元/套</w:t>
            </w:r>
          </w:p>
        </w:tc>
        <w:tc>
          <w:tcPr>
            <w:tcW w:w="1400" w:type="dxa"/>
            <w:tcBorders>
              <w:top w:val="single" w:color="000000" w:sz="4" w:space="0"/>
              <w:left w:val="single" w:color="000000" w:sz="4" w:space="0"/>
              <w:bottom w:val="single" w:color="000000" w:sz="4" w:space="0"/>
            </w:tcBorders>
            <w:shd w:val="clear" w:color="auto" w:fill="FFFFFF"/>
            <w:vAlign w:val="center"/>
          </w:tcPr>
          <w:p w14:paraId="3E3BDE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720</w:t>
            </w:r>
          </w:p>
        </w:tc>
      </w:tr>
      <w:tr w14:paraId="16E34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8" w:type="dxa"/>
            <w:tcBorders>
              <w:top w:val="single" w:color="000000" w:sz="4" w:space="0"/>
              <w:bottom w:val="single" w:color="000000" w:sz="4" w:space="0"/>
              <w:right w:val="single" w:color="000000" w:sz="4" w:space="0"/>
            </w:tcBorders>
            <w:shd w:val="clear" w:color="auto" w:fill="BFBFBF"/>
            <w:vAlign w:val="center"/>
          </w:tcPr>
          <w:p w14:paraId="4069334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284"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14D9365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制作项目</w:t>
            </w:r>
          </w:p>
        </w:tc>
        <w:tc>
          <w:tcPr>
            <w:tcW w:w="3188"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0408B01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内容及材料</w:t>
            </w:r>
          </w:p>
        </w:tc>
        <w:tc>
          <w:tcPr>
            <w:tcW w:w="1438"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5F77247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w:t>
            </w:r>
          </w:p>
        </w:tc>
        <w:tc>
          <w:tcPr>
            <w:tcW w:w="1178"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692FECC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1400" w:type="dxa"/>
            <w:tcBorders>
              <w:top w:val="single" w:color="000000" w:sz="4" w:space="0"/>
              <w:left w:val="single" w:color="000000" w:sz="4" w:space="0"/>
              <w:bottom w:val="single" w:color="000000" w:sz="4" w:space="0"/>
            </w:tcBorders>
            <w:shd w:val="clear" w:color="auto" w:fill="BFBFBF"/>
            <w:vAlign w:val="center"/>
          </w:tcPr>
          <w:p w14:paraId="6AC4D4E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单价(元）</w:t>
            </w:r>
          </w:p>
        </w:tc>
      </w:tr>
      <w:tr w14:paraId="53894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1D6366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794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标识标牌2</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0F20A3">
            <w:pPr>
              <w:keepNext w:val="0"/>
              <w:keepLines w:val="0"/>
              <w:widowControl/>
              <w:suppressLineNumbers w:val="0"/>
              <w:jc w:val="left"/>
              <w:textAlignment w:val="top"/>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画面50*67cm，5cm方管，单柱，面板1mm镀锌板，喷油漆,含安装</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704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50*67cm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714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元/套</w:t>
            </w:r>
          </w:p>
        </w:tc>
        <w:tc>
          <w:tcPr>
            <w:tcW w:w="1400" w:type="dxa"/>
            <w:tcBorders>
              <w:top w:val="single" w:color="000000" w:sz="4" w:space="0"/>
              <w:left w:val="single" w:color="000000" w:sz="4" w:space="0"/>
              <w:bottom w:val="single" w:color="000000" w:sz="4" w:space="0"/>
            </w:tcBorders>
            <w:shd w:val="clear" w:color="auto" w:fill="FFFFFF"/>
            <w:vAlign w:val="center"/>
          </w:tcPr>
          <w:p w14:paraId="706543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r>
      <w:tr w14:paraId="6F672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60933F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8AA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标识标牌3</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8A72C">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花草牌，画面50*50cm</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68C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50*50cm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EAB73">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vAlign w:val="center"/>
          </w:tcPr>
          <w:p w14:paraId="56399B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w:t>
            </w:r>
          </w:p>
        </w:tc>
      </w:tr>
      <w:tr w14:paraId="3B393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4698DE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724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标识标牌4</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1E3A2F">
            <w:pPr>
              <w:keepNext w:val="0"/>
              <w:keepLines w:val="0"/>
              <w:widowControl/>
              <w:suppressLineNumbers w:val="0"/>
              <w:jc w:val="left"/>
              <w:textAlignment w:val="top"/>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画面30*45cm，5cm方管，单柱，面板1mm镀锌板，喷油漆,含安装</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67F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30*45cm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3BF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元/套</w:t>
            </w:r>
          </w:p>
        </w:tc>
        <w:tc>
          <w:tcPr>
            <w:tcW w:w="1400" w:type="dxa"/>
            <w:tcBorders>
              <w:top w:val="single" w:color="000000" w:sz="4" w:space="0"/>
              <w:left w:val="single" w:color="000000" w:sz="4" w:space="0"/>
              <w:bottom w:val="single" w:color="000000" w:sz="4" w:space="0"/>
            </w:tcBorders>
            <w:shd w:val="clear" w:color="auto" w:fill="FFFFFF"/>
            <w:vAlign w:val="center"/>
          </w:tcPr>
          <w:p w14:paraId="528C49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r>
      <w:tr w14:paraId="6EEDA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18FEC0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56C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标识标牌5</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D58AF7">
            <w:pPr>
              <w:keepNext w:val="0"/>
              <w:keepLines w:val="0"/>
              <w:widowControl/>
              <w:suppressLineNumbers w:val="0"/>
              <w:jc w:val="left"/>
              <w:textAlignment w:val="top"/>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画面65*40cm反光膜，裱5mm铝塑板</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C32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65*40cm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8B7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元/套</w:t>
            </w:r>
          </w:p>
        </w:tc>
        <w:tc>
          <w:tcPr>
            <w:tcW w:w="1400" w:type="dxa"/>
            <w:tcBorders>
              <w:top w:val="single" w:color="000000" w:sz="4" w:space="0"/>
              <w:left w:val="single" w:color="000000" w:sz="4" w:space="0"/>
              <w:bottom w:val="single" w:color="000000" w:sz="4" w:space="0"/>
            </w:tcBorders>
            <w:shd w:val="clear" w:color="auto" w:fill="FFFFFF"/>
            <w:vAlign w:val="center"/>
          </w:tcPr>
          <w:p w14:paraId="45FECE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r>
      <w:tr w14:paraId="095AEA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1B1F3F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792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标识标牌6</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866CDA">
            <w:pPr>
              <w:keepNext w:val="0"/>
              <w:keepLines w:val="0"/>
              <w:widowControl/>
              <w:suppressLineNumbers w:val="0"/>
              <w:jc w:val="left"/>
              <w:textAlignment w:val="top"/>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画面40*50cm，6cm方管，单柱高140cm，面板1mm镀锌板，喷油漆</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B2B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40*50cm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3BA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元/套</w:t>
            </w:r>
          </w:p>
        </w:tc>
        <w:tc>
          <w:tcPr>
            <w:tcW w:w="1400" w:type="dxa"/>
            <w:tcBorders>
              <w:top w:val="single" w:color="000000" w:sz="4" w:space="0"/>
              <w:left w:val="single" w:color="000000" w:sz="4" w:space="0"/>
              <w:bottom w:val="single" w:color="000000" w:sz="4" w:space="0"/>
            </w:tcBorders>
            <w:shd w:val="clear" w:color="auto" w:fill="FFFFFF"/>
            <w:vAlign w:val="center"/>
          </w:tcPr>
          <w:p w14:paraId="14C566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w:t>
            </w:r>
          </w:p>
        </w:tc>
      </w:tr>
      <w:tr w14:paraId="3787B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2A906D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F6D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标识标牌7</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9DA814">
            <w:pPr>
              <w:keepNext w:val="0"/>
              <w:keepLines w:val="0"/>
              <w:widowControl/>
              <w:suppressLineNumbers w:val="0"/>
              <w:jc w:val="left"/>
              <w:textAlignment w:val="top"/>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画面70*100cm，5cm方管，面板1mm镀锌板，喷油漆,含安装</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0C3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110*220cm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493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元/套</w:t>
            </w:r>
          </w:p>
        </w:tc>
        <w:tc>
          <w:tcPr>
            <w:tcW w:w="1400" w:type="dxa"/>
            <w:tcBorders>
              <w:top w:val="single" w:color="000000" w:sz="4" w:space="0"/>
              <w:left w:val="single" w:color="000000" w:sz="4" w:space="0"/>
              <w:bottom w:val="single" w:color="000000" w:sz="4" w:space="0"/>
            </w:tcBorders>
            <w:shd w:val="clear" w:color="auto" w:fill="FFFFFF"/>
            <w:vAlign w:val="center"/>
          </w:tcPr>
          <w:p w14:paraId="5C9E98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562</w:t>
            </w:r>
          </w:p>
        </w:tc>
      </w:tr>
      <w:tr w14:paraId="2BAA22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2F5BB1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95B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宣传栏1</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2FF1B0">
            <w:pPr>
              <w:keepNext w:val="0"/>
              <w:keepLines w:val="0"/>
              <w:widowControl/>
              <w:suppressLineNumbers w:val="0"/>
              <w:jc w:val="left"/>
              <w:textAlignment w:val="top"/>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尺寸160*180cm,画面132*82cm，4*8cm方管，斜面款，喷油漆,含安装</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26F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160*180cm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565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元/套</w:t>
            </w:r>
          </w:p>
        </w:tc>
        <w:tc>
          <w:tcPr>
            <w:tcW w:w="1400" w:type="dxa"/>
            <w:tcBorders>
              <w:top w:val="single" w:color="000000" w:sz="4" w:space="0"/>
              <w:left w:val="single" w:color="000000" w:sz="4" w:space="0"/>
              <w:bottom w:val="single" w:color="000000" w:sz="4" w:space="0"/>
            </w:tcBorders>
            <w:shd w:val="clear" w:color="auto" w:fill="FFFFFF"/>
            <w:vAlign w:val="center"/>
          </w:tcPr>
          <w:p w14:paraId="696502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1155</w:t>
            </w:r>
          </w:p>
        </w:tc>
      </w:tr>
      <w:tr w14:paraId="7D408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069D1A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2DC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宣传栏2</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678CBE6">
            <w:pPr>
              <w:keepNext w:val="0"/>
              <w:keepLines w:val="0"/>
              <w:widowControl/>
              <w:suppressLineNumbers w:val="0"/>
              <w:jc w:val="left"/>
              <w:textAlignment w:val="top"/>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尺寸130*180cm,画面120*80cm，6cm方管，双立柱竖款，含安装</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815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130*180cm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EC9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元/套</w:t>
            </w:r>
          </w:p>
        </w:tc>
        <w:tc>
          <w:tcPr>
            <w:tcW w:w="1400" w:type="dxa"/>
            <w:tcBorders>
              <w:top w:val="single" w:color="000000" w:sz="4" w:space="0"/>
              <w:left w:val="single" w:color="000000" w:sz="4" w:space="0"/>
              <w:bottom w:val="single" w:color="000000" w:sz="4" w:space="0"/>
            </w:tcBorders>
            <w:shd w:val="clear" w:color="auto" w:fill="FFFFFF"/>
            <w:vAlign w:val="center"/>
          </w:tcPr>
          <w:p w14:paraId="5AE6F4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720</w:t>
            </w:r>
          </w:p>
        </w:tc>
      </w:tr>
      <w:tr w14:paraId="342E8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1A6C99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2AB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铝塑板牌</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6C1ECC7">
            <w:pPr>
              <w:keepNext w:val="0"/>
              <w:keepLines w:val="0"/>
              <w:widowControl/>
              <w:suppressLineNumbers w:val="0"/>
              <w:jc w:val="left"/>
              <w:textAlignment w:val="top"/>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画面60*90cm，车贴裱铝塑板，含安装</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E4B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60*90cm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DCC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vAlign w:val="center"/>
          </w:tcPr>
          <w:p w14:paraId="0892AB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r>
      <w:tr w14:paraId="1D690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4532B4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C18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不绣钢架（含画面）</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FFCE3E">
            <w:pPr>
              <w:keepNext w:val="0"/>
              <w:keepLines w:val="0"/>
              <w:widowControl/>
              <w:suppressLineNumbers w:val="0"/>
              <w:jc w:val="left"/>
              <w:textAlignment w:val="top"/>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35不绣钢管，尺寸80*130cm,画面反光膜50*70cm，含安装</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073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80*130cm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1FF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元/套</w:t>
            </w:r>
          </w:p>
        </w:tc>
        <w:tc>
          <w:tcPr>
            <w:tcW w:w="1400" w:type="dxa"/>
            <w:tcBorders>
              <w:top w:val="single" w:color="000000" w:sz="4" w:space="0"/>
              <w:left w:val="single" w:color="000000" w:sz="4" w:space="0"/>
              <w:bottom w:val="single" w:color="000000" w:sz="4" w:space="0"/>
            </w:tcBorders>
            <w:shd w:val="clear" w:color="auto" w:fill="FFFFFF"/>
            <w:vAlign w:val="center"/>
          </w:tcPr>
          <w:p w14:paraId="62A474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260</w:t>
            </w:r>
          </w:p>
        </w:tc>
      </w:tr>
      <w:tr w14:paraId="7ADB7A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28CAC7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2CA0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亚克力牌</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B64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5mm亚克力</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A8A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50*67cm</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A08B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vAlign w:val="center"/>
          </w:tcPr>
          <w:p w14:paraId="0818AB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r>
      <w:tr w14:paraId="622C4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7CA7B5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197C27">
            <w:pPr>
              <w:jc w:val="center"/>
              <w:rPr>
                <w:rFonts w:hint="eastAsia" w:ascii="宋体" w:hAnsi="宋体" w:eastAsia="宋体" w:cs="宋体"/>
                <w:i w:val="0"/>
                <w:iCs w:val="0"/>
                <w:color w:val="000000"/>
                <w:sz w:val="20"/>
                <w:szCs w:val="20"/>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88C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3mm亚克力</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8E6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55*90cm</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EFA7DA">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vAlign w:val="center"/>
          </w:tcPr>
          <w:p w14:paraId="755EE8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r>
      <w:tr w14:paraId="7FB50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090B3F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F8494">
            <w:pPr>
              <w:jc w:val="center"/>
              <w:rPr>
                <w:rFonts w:hint="eastAsia" w:ascii="宋体" w:hAnsi="宋体" w:eastAsia="宋体" w:cs="宋体"/>
                <w:i w:val="0"/>
                <w:iCs w:val="0"/>
                <w:color w:val="000000"/>
                <w:sz w:val="20"/>
                <w:szCs w:val="20"/>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899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3mm亚克力（发光字面板）</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220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90*110cm</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7AC331">
            <w:pPr>
              <w:jc w:val="center"/>
              <w:rPr>
                <w:rFonts w:hint="eastAsia" w:ascii="宋体" w:hAnsi="宋体" w:eastAsia="宋体" w:cs="宋体"/>
                <w:i w:val="0"/>
                <w:iCs w:val="0"/>
                <w:color w:val="000000"/>
                <w:sz w:val="20"/>
                <w:szCs w:val="20"/>
                <w:highlight w:val="none"/>
                <w:u w:val="none"/>
              </w:rPr>
            </w:pPr>
          </w:p>
        </w:tc>
        <w:tc>
          <w:tcPr>
            <w:tcW w:w="1400" w:type="dxa"/>
            <w:tcBorders>
              <w:top w:val="single" w:color="000000" w:sz="4" w:space="0"/>
              <w:left w:val="single" w:color="000000" w:sz="4" w:space="0"/>
              <w:bottom w:val="single" w:color="000000" w:sz="4" w:space="0"/>
            </w:tcBorders>
            <w:shd w:val="clear" w:color="auto" w:fill="FFFFFF"/>
            <w:vAlign w:val="center"/>
          </w:tcPr>
          <w:p w14:paraId="1E9675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w:t>
            </w:r>
          </w:p>
        </w:tc>
      </w:tr>
      <w:tr w14:paraId="0ED1F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6FFA7D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4FC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数字编号贴</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FA5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白胶车贴</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3BF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直径16cm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F58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vAlign w:val="center"/>
          </w:tcPr>
          <w:p w14:paraId="42A33F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293C3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5E8745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DD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灯箱</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63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发光软膜灯箱</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6E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40*80cm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8E5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元/套</w:t>
            </w:r>
          </w:p>
        </w:tc>
        <w:tc>
          <w:tcPr>
            <w:tcW w:w="1400" w:type="dxa"/>
            <w:tcBorders>
              <w:top w:val="single" w:color="000000" w:sz="4" w:space="0"/>
              <w:left w:val="single" w:color="000000" w:sz="4" w:space="0"/>
              <w:bottom w:val="single" w:color="000000" w:sz="4" w:space="0"/>
            </w:tcBorders>
            <w:shd w:val="clear" w:color="auto" w:fill="auto"/>
            <w:noWrap/>
            <w:vAlign w:val="center"/>
          </w:tcPr>
          <w:p w14:paraId="5F970D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w:t>
            </w:r>
          </w:p>
        </w:tc>
      </w:tr>
      <w:tr w14:paraId="53950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132349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FA4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标签贴</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C838A">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车贴</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18A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12*18cm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FBA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vAlign w:val="center"/>
          </w:tcPr>
          <w:p w14:paraId="662C05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37A43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1BE5A1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6B7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胸章（别针）</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903DA">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亚克力、金属UV</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8CD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2.2*7cm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748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元/个</w:t>
            </w:r>
          </w:p>
        </w:tc>
        <w:tc>
          <w:tcPr>
            <w:tcW w:w="1400" w:type="dxa"/>
            <w:tcBorders>
              <w:top w:val="single" w:color="000000" w:sz="4" w:space="0"/>
              <w:left w:val="single" w:color="000000" w:sz="4" w:space="0"/>
              <w:bottom w:val="single" w:color="000000" w:sz="4" w:space="0"/>
            </w:tcBorders>
            <w:shd w:val="clear" w:color="auto" w:fill="FFFFFF"/>
            <w:vAlign w:val="center"/>
          </w:tcPr>
          <w:p w14:paraId="709C35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14:paraId="0E0AC0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4D97E1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F4AD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工作证</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458CA">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塑料卡套+内页</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DFA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9*13cm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D89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元/个</w:t>
            </w:r>
          </w:p>
        </w:tc>
        <w:tc>
          <w:tcPr>
            <w:tcW w:w="1400" w:type="dxa"/>
            <w:tcBorders>
              <w:top w:val="single" w:color="000000" w:sz="4" w:space="0"/>
              <w:left w:val="single" w:color="000000" w:sz="4" w:space="0"/>
              <w:bottom w:val="single" w:color="000000" w:sz="4" w:space="0"/>
            </w:tcBorders>
            <w:shd w:val="clear" w:color="auto" w:fill="FFFFFF"/>
            <w:vAlign w:val="center"/>
          </w:tcPr>
          <w:p w14:paraId="32CDEC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r>
      <w:tr w14:paraId="5717E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2F427F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6200BC">
            <w:pPr>
              <w:jc w:val="center"/>
              <w:rPr>
                <w:rFonts w:hint="eastAsia" w:ascii="宋体" w:hAnsi="宋体" w:eastAsia="宋体" w:cs="宋体"/>
                <w:i w:val="0"/>
                <w:iCs w:val="0"/>
                <w:color w:val="000000"/>
                <w:sz w:val="20"/>
                <w:szCs w:val="20"/>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85535">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PVC卡套+内页</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FFF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10*15cm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85D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元/个</w:t>
            </w:r>
          </w:p>
        </w:tc>
        <w:tc>
          <w:tcPr>
            <w:tcW w:w="1400" w:type="dxa"/>
            <w:tcBorders>
              <w:top w:val="single" w:color="000000" w:sz="4" w:space="0"/>
              <w:left w:val="single" w:color="000000" w:sz="4" w:space="0"/>
              <w:bottom w:val="single" w:color="000000" w:sz="4" w:space="0"/>
            </w:tcBorders>
            <w:shd w:val="clear" w:color="auto" w:fill="FFFFFF"/>
            <w:vAlign w:val="center"/>
          </w:tcPr>
          <w:p w14:paraId="652A1E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r>
      <w:tr w14:paraId="1B5BE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2FBA99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9C04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去向牌</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37C81">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铝合金，活动型</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C49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100*130cm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212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元/套</w:t>
            </w:r>
          </w:p>
        </w:tc>
        <w:tc>
          <w:tcPr>
            <w:tcW w:w="1400" w:type="dxa"/>
            <w:tcBorders>
              <w:top w:val="single" w:color="000000" w:sz="4" w:space="0"/>
              <w:left w:val="single" w:color="000000" w:sz="4" w:space="0"/>
              <w:bottom w:val="single" w:color="000000" w:sz="4" w:space="0"/>
            </w:tcBorders>
            <w:shd w:val="clear" w:color="auto" w:fill="FFFFFF"/>
            <w:vAlign w:val="center"/>
          </w:tcPr>
          <w:p w14:paraId="5288BC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520</w:t>
            </w:r>
          </w:p>
        </w:tc>
      </w:tr>
      <w:tr w14:paraId="2EE17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2A27B9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D5B6C4">
            <w:pPr>
              <w:jc w:val="center"/>
              <w:rPr>
                <w:rFonts w:hint="eastAsia" w:ascii="宋体" w:hAnsi="宋体" w:eastAsia="宋体" w:cs="宋体"/>
                <w:i w:val="0"/>
                <w:iCs w:val="0"/>
                <w:color w:val="000000"/>
                <w:sz w:val="20"/>
                <w:szCs w:val="20"/>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BF4A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内卡更换</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7ED67">
            <w:pPr>
              <w:jc w:val="cente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298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vAlign w:val="center"/>
          </w:tcPr>
          <w:p w14:paraId="262913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0CF57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6DA1D9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872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水晶奖牌</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AB0A9">
            <w:pPr>
              <w:jc w:val="center"/>
              <w:rPr>
                <w:rFonts w:hint="eastAsia" w:ascii="宋体" w:hAnsi="宋体" w:eastAsia="宋体" w:cs="宋体"/>
                <w:i w:val="0"/>
                <w:iCs w:val="0"/>
                <w:color w:val="000000"/>
                <w:sz w:val="16"/>
                <w:szCs w:val="16"/>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ECE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20*28cm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6A5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元/个</w:t>
            </w:r>
          </w:p>
        </w:tc>
        <w:tc>
          <w:tcPr>
            <w:tcW w:w="1400" w:type="dxa"/>
            <w:tcBorders>
              <w:top w:val="single" w:color="000000" w:sz="4" w:space="0"/>
              <w:left w:val="single" w:color="000000" w:sz="4" w:space="0"/>
              <w:bottom w:val="single" w:color="000000" w:sz="4" w:space="0"/>
            </w:tcBorders>
            <w:shd w:val="clear" w:color="auto" w:fill="FFFFFF"/>
            <w:vAlign w:val="center"/>
          </w:tcPr>
          <w:p w14:paraId="343C2E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153</w:t>
            </w:r>
          </w:p>
        </w:tc>
      </w:tr>
      <w:tr w14:paraId="4CEE0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6CD0DB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50B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姓名牌插卡</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C7D0E">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透明膜贴纸</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6BF9A">
            <w:pPr>
              <w:jc w:val="cente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EB7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元/个</w:t>
            </w:r>
          </w:p>
        </w:tc>
        <w:tc>
          <w:tcPr>
            <w:tcW w:w="1400" w:type="dxa"/>
            <w:tcBorders>
              <w:top w:val="single" w:color="000000" w:sz="4" w:space="0"/>
              <w:left w:val="single" w:color="000000" w:sz="4" w:space="0"/>
              <w:bottom w:val="single" w:color="000000" w:sz="4" w:space="0"/>
            </w:tcBorders>
            <w:shd w:val="clear" w:color="auto" w:fill="FFFFFF"/>
            <w:vAlign w:val="center"/>
          </w:tcPr>
          <w:p w14:paraId="2DA8D5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77CE02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467AA1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1BA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礼品盒</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CF96E">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会员卡盒</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D71E8">
            <w:pPr>
              <w:jc w:val="cente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7A9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元/个</w:t>
            </w:r>
          </w:p>
        </w:tc>
        <w:tc>
          <w:tcPr>
            <w:tcW w:w="1400" w:type="dxa"/>
            <w:tcBorders>
              <w:top w:val="single" w:color="000000" w:sz="4" w:space="0"/>
              <w:left w:val="single" w:color="000000" w:sz="4" w:space="0"/>
              <w:bottom w:val="single" w:color="000000" w:sz="4" w:space="0"/>
            </w:tcBorders>
            <w:shd w:val="clear" w:color="auto" w:fill="FFFFFF"/>
            <w:vAlign w:val="center"/>
          </w:tcPr>
          <w:p w14:paraId="7A42A2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5.25</w:t>
            </w:r>
          </w:p>
        </w:tc>
      </w:tr>
      <w:tr w14:paraId="72387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8" w:type="dxa"/>
            <w:tcBorders>
              <w:top w:val="single" w:color="000000" w:sz="4" w:space="0"/>
              <w:bottom w:val="single" w:color="000000" w:sz="4" w:space="0"/>
              <w:right w:val="single" w:color="000000" w:sz="4" w:space="0"/>
            </w:tcBorders>
            <w:shd w:val="clear" w:color="auto" w:fill="BFBFBF"/>
            <w:vAlign w:val="center"/>
          </w:tcPr>
          <w:p w14:paraId="5AE19E3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284"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30D53F5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制作项目</w:t>
            </w:r>
          </w:p>
        </w:tc>
        <w:tc>
          <w:tcPr>
            <w:tcW w:w="3188"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567E5ED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内容及材料</w:t>
            </w:r>
          </w:p>
        </w:tc>
        <w:tc>
          <w:tcPr>
            <w:tcW w:w="1438"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312030E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w:t>
            </w:r>
          </w:p>
        </w:tc>
        <w:tc>
          <w:tcPr>
            <w:tcW w:w="1178"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71C2ECC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1400" w:type="dxa"/>
            <w:tcBorders>
              <w:top w:val="single" w:color="000000" w:sz="4" w:space="0"/>
              <w:left w:val="single" w:color="000000" w:sz="4" w:space="0"/>
              <w:bottom w:val="single" w:color="000000" w:sz="4" w:space="0"/>
            </w:tcBorders>
            <w:shd w:val="clear" w:color="auto" w:fill="BFBFBF"/>
            <w:vAlign w:val="center"/>
          </w:tcPr>
          <w:p w14:paraId="2F94D68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单价(元）</w:t>
            </w:r>
          </w:p>
        </w:tc>
      </w:tr>
      <w:tr w14:paraId="4087D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07939F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C54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伸缩型展示架</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531F8">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铁质（双柱）</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190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90*120cm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C67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元/个</w:t>
            </w:r>
          </w:p>
        </w:tc>
        <w:tc>
          <w:tcPr>
            <w:tcW w:w="1400" w:type="dxa"/>
            <w:tcBorders>
              <w:top w:val="single" w:color="000000" w:sz="4" w:space="0"/>
              <w:left w:val="single" w:color="000000" w:sz="4" w:space="0"/>
              <w:bottom w:val="single" w:color="000000" w:sz="4" w:space="0"/>
            </w:tcBorders>
            <w:shd w:val="clear" w:color="auto" w:fill="FFFFFF"/>
            <w:vAlign w:val="center"/>
          </w:tcPr>
          <w:p w14:paraId="6C145D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220</w:t>
            </w:r>
          </w:p>
        </w:tc>
      </w:tr>
      <w:tr w14:paraId="64782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213BD5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E0C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小灯笼</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AF9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30#仿古红灯笼</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1D5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20*30cm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450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元/个</w:t>
            </w:r>
          </w:p>
        </w:tc>
        <w:tc>
          <w:tcPr>
            <w:tcW w:w="1400" w:type="dxa"/>
            <w:tcBorders>
              <w:top w:val="single" w:color="000000" w:sz="4" w:space="0"/>
              <w:left w:val="single" w:color="000000" w:sz="4" w:space="0"/>
              <w:bottom w:val="single" w:color="000000" w:sz="4" w:space="0"/>
            </w:tcBorders>
            <w:shd w:val="clear" w:color="auto" w:fill="FFFFFF"/>
            <w:vAlign w:val="center"/>
          </w:tcPr>
          <w:p w14:paraId="3A84FC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r>
      <w:tr w14:paraId="0B8E9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5A2C1A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C62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科室牌</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E0D8B">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足4mm亚克力UV</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784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12*28cm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176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元/个</w:t>
            </w:r>
          </w:p>
        </w:tc>
        <w:tc>
          <w:tcPr>
            <w:tcW w:w="1400" w:type="dxa"/>
            <w:tcBorders>
              <w:top w:val="single" w:color="000000" w:sz="4" w:space="0"/>
              <w:left w:val="single" w:color="000000" w:sz="4" w:space="0"/>
              <w:bottom w:val="single" w:color="000000" w:sz="4" w:space="0"/>
            </w:tcBorders>
            <w:shd w:val="clear" w:color="auto" w:fill="FFFFFF"/>
            <w:vAlign w:val="center"/>
          </w:tcPr>
          <w:p w14:paraId="5E0EAA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r>
      <w:tr w14:paraId="1D19A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63C653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050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衣服印字</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F32A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丝网印（20-50件）</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85D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10*10cm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7C5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元/件</w:t>
            </w:r>
          </w:p>
        </w:tc>
        <w:tc>
          <w:tcPr>
            <w:tcW w:w="1400" w:type="dxa"/>
            <w:tcBorders>
              <w:top w:val="single" w:color="000000" w:sz="4" w:space="0"/>
              <w:left w:val="single" w:color="000000" w:sz="4" w:space="0"/>
              <w:bottom w:val="single" w:color="000000" w:sz="4" w:space="0"/>
            </w:tcBorders>
            <w:shd w:val="clear" w:color="auto" w:fill="FFFFFF"/>
            <w:vAlign w:val="center"/>
          </w:tcPr>
          <w:p w14:paraId="24A66B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14:paraId="0199B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32E27A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287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玻璃门腰线</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723B6">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透明膜UV打印</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3ED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高度13cm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31D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元/米</w:t>
            </w:r>
          </w:p>
        </w:tc>
        <w:tc>
          <w:tcPr>
            <w:tcW w:w="1400" w:type="dxa"/>
            <w:tcBorders>
              <w:top w:val="single" w:color="000000" w:sz="4" w:space="0"/>
              <w:left w:val="single" w:color="000000" w:sz="4" w:space="0"/>
              <w:bottom w:val="single" w:color="000000" w:sz="4" w:space="0"/>
            </w:tcBorders>
            <w:shd w:val="clear" w:color="auto" w:fill="FFFFFF"/>
            <w:vAlign w:val="center"/>
          </w:tcPr>
          <w:p w14:paraId="1641A4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14:paraId="7F1CB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48D35E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48D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台签</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62CF9">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亚克力</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1BB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12*22cm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0FC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元/个</w:t>
            </w:r>
          </w:p>
        </w:tc>
        <w:tc>
          <w:tcPr>
            <w:tcW w:w="1400" w:type="dxa"/>
            <w:tcBorders>
              <w:top w:val="single" w:color="000000" w:sz="4" w:space="0"/>
              <w:left w:val="single" w:color="000000" w:sz="4" w:space="0"/>
              <w:bottom w:val="single" w:color="000000" w:sz="4" w:space="0"/>
            </w:tcBorders>
            <w:shd w:val="clear" w:color="auto" w:fill="FFFFFF"/>
            <w:vAlign w:val="center"/>
          </w:tcPr>
          <w:p w14:paraId="51ABFA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r>
      <w:tr w14:paraId="218C5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46BD8F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E6C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荣誉证书</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2234F">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植绒布封面</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C72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A5</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73B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元/本</w:t>
            </w:r>
          </w:p>
        </w:tc>
        <w:tc>
          <w:tcPr>
            <w:tcW w:w="1400" w:type="dxa"/>
            <w:tcBorders>
              <w:top w:val="single" w:color="000000" w:sz="4" w:space="0"/>
              <w:left w:val="single" w:color="000000" w:sz="4" w:space="0"/>
              <w:bottom w:val="single" w:color="000000" w:sz="4" w:space="0"/>
            </w:tcBorders>
            <w:shd w:val="clear" w:color="auto" w:fill="FFFFFF"/>
            <w:vAlign w:val="center"/>
          </w:tcPr>
          <w:p w14:paraId="4EFABB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14:paraId="4D3FD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6919CC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516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证书</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4D105">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荣誉证书内页、结业证书</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D41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978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vAlign w:val="center"/>
          </w:tcPr>
          <w:p w14:paraId="74B599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14:paraId="4CAA7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0B29FC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5A1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不绣钢牌</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B81CE">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不绣钢公司牌、厂牌，UV打印</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E26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50*75cm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6C2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元/块</w:t>
            </w:r>
          </w:p>
        </w:tc>
        <w:tc>
          <w:tcPr>
            <w:tcW w:w="1400" w:type="dxa"/>
            <w:tcBorders>
              <w:top w:val="single" w:color="000000" w:sz="4" w:space="0"/>
              <w:left w:val="single" w:color="000000" w:sz="4" w:space="0"/>
              <w:bottom w:val="single" w:color="000000" w:sz="4" w:space="0"/>
            </w:tcBorders>
            <w:shd w:val="clear" w:color="auto" w:fill="FFFFFF"/>
            <w:vAlign w:val="center"/>
          </w:tcPr>
          <w:p w14:paraId="53810E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r>
      <w:tr w14:paraId="732703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13E94F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502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异形展板</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74327">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涂塑板模切</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82B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20*40cm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466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元/块</w:t>
            </w:r>
          </w:p>
        </w:tc>
        <w:tc>
          <w:tcPr>
            <w:tcW w:w="1400" w:type="dxa"/>
            <w:tcBorders>
              <w:top w:val="single" w:color="000000" w:sz="4" w:space="0"/>
              <w:left w:val="single" w:color="000000" w:sz="4" w:space="0"/>
              <w:bottom w:val="single" w:color="000000" w:sz="4" w:space="0"/>
            </w:tcBorders>
            <w:shd w:val="clear" w:color="auto" w:fill="FFFFFF"/>
            <w:vAlign w:val="center"/>
          </w:tcPr>
          <w:p w14:paraId="313B86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14:paraId="3D309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134FFE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F84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地贴</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48DC5">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标线贴</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422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长度1米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128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元/张</w:t>
            </w:r>
          </w:p>
        </w:tc>
        <w:tc>
          <w:tcPr>
            <w:tcW w:w="1400" w:type="dxa"/>
            <w:tcBorders>
              <w:top w:val="single" w:color="000000" w:sz="4" w:space="0"/>
              <w:left w:val="single" w:color="000000" w:sz="4" w:space="0"/>
              <w:bottom w:val="single" w:color="000000" w:sz="4" w:space="0"/>
            </w:tcBorders>
            <w:shd w:val="clear" w:color="auto" w:fill="FFFFFF"/>
            <w:vAlign w:val="center"/>
          </w:tcPr>
          <w:p w14:paraId="1AE52B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09CDC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2696A4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119</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F38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材料费1</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6A995">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音响充电线</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5ECC1">
            <w:pPr>
              <w:jc w:val="cente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29C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1400" w:type="dxa"/>
            <w:tcBorders>
              <w:top w:val="single" w:color="000000" w:sz="4" w:space="0"/>
              <w:left w:val="single" w:color="000000" w:sz="4" w:space="0"/>
              <w:bottom w:val="single" w:color="000000" w:sz="4" w:space="0"/>
            </w:tcBorders>
            <w:shd w:val="clear" w:color="auto" w:fill="FFFFFF"/>
            <w:vAlign w:val="center"/>
          </w:tcPr>
          <w:p w14:paraId="5FE4C6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r>
      <w:tr w14:paraId="315C3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6C4D6B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96B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材料费2</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07505">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闪存128G、绿联转接线</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B0698">
            <w:pPr>
              <w:jc w:val="cente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BC8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1400" w:type="dxa"/>
            <w:tcBorders>
              <w:top w:val="single" w:color="000000" w:sz="4" w:space="0"/>
              <w:left w:val="single" w:color="000000" w:sz="4" w:space="0"/>
              <w:bottom w:val="single" w:color="000000" w:sz="4" w:space="0"/>
            </w:tcBorders>
            <w:shd w:val="clear" w:color="auto" w:fill="FFFFFF"/>
            <w:vAlign w:val="center"/>
          </w:tcPr>
          <w:p w14:paraId="1E8249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147</w:t>
            </w:r>
          </w:p>
        </w:tc>
      </w:tr>
      <w:tr w14:paraId="0AA47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36ECE3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C50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广告牌电源</w:t>
            </w:r>
          </w:p>
        </w:tc>
        <w:tc>
          <w:tcPr>
            <w:tcW w:w="3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513C0">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电池电源、变压器</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17DB2">
            <w:pPr>
              <w:jc w:val="cente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836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1400" w:type="dxa"/>
            <w:tcBorders>
              <w:top w:val="single" w:color="000000" w:sz="4" w:space="0"/>
              <w:left w:val="single" w:color="000000" w:sz="4" w:space="0"/>
              <w:bottom w:val="single" w:color="000000" w:sz="4" w:space="0"/>
            </w:tcBorders>
            <w:shd w:val="clear" w:color="auto" w:fill="FFFFFF"/>
            <w:vAlign w:val="center"/>
          </w:tcPr>
          <w:p w14:paraId="78A300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w:t>
            </w:r>
          </w:p>
        </w:tc>
      </w:tr>
      <w:tr w14:paraId="55B11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33BCE1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82AB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安装人工费</w:t>
            </w:r>
          </w:p>
        </w:tc>
        <w:tc>
          <w:tcPr>
            <w:tcW w:w="31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68FC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普通广告安装工</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B446F">
            <w:pPr>
              <w:jc w:val="cente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CA2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元/天</w:t>
            </w:r>
          </w:p>
        </w:tc>
        <w:tc>
          <w:tcPr>
            <w:tcW w:w="1400" w:type="dxa"/>
            <w:tcBorders>
              <w:top w:val="single" w:color="000000" w:sz="4" w:space="0"/>
              <w:left w:val="single" w:color="000000" w:sz="4" w:space="0"/>
              <w:bottom w:val="single" w:color="000000" w:sz="4" w:space="0"/>
            </w:tcBorders>
            <w:shd w:val="clear" w:color="auto" w:fill="FFFFFF"/>
            <w:vAlign w:val="center"/>
          </w:tcPr>
          <w:p w14:paraId="53BF2B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r>
      <w:tr w14:paraId="04328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5DD295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123</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7196AD">
            <w:pPr>
              <w:jc w:val="center"/>
              <w:rPr>
                <w:rFonts w:hint="eastAsia" w:ascii="宋体" w:hAnsi="宋体" w:eastAsia="宋体" w:cs="宋体"/>
                <w:i w:val="0"/>
                <w:iCs w:val="0"/>
                <w:color w:val="000000"/>
                <w:sz w:val="20"/>
                <w:szCs w:val="20"/>
                <w:highlight w:val="none"/>
                <w:u w:val="none"/>
              </w:rPr>
            </w:pPr>
          </w:p>
        </w:tc>
        <w:tc>
          <w:tcPr>
            <w:tcW w:w="31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FD4692">
            <w:pPr>
              <w:jc w:val="center"/>
              <w:rPr>
                <w:rFonts w:hint="eastAsia" w:ascii="宋体" w:hAnsi="宋体" w:eastAsia="宋体" w:cs="宋体"/>
                <w:i w:val="0"/>
                <w:iCs w:val="0"/>
                <w:color w:val="000000"/>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CF253">
            <w:pPr>
              <w:jc w:val="cente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279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元/时</w:t>
            </w:r>
          </w:p>
        </w:tc>
        <w:tc>
          <w:tcPr>
            <w:tcW w:w="1400" w:type="dxa"/>
            <w:tcBorders>
              <w:top w:val="single" w:color="000000" w:sz="4" w:space="0"/>
              <w:left w:val="single" w:color="000000" w:sz="4" w:space="0"/>
              <w:bottom w:val="single" w:color="000000" w:sz="4" w:space="0"/>
            </w:tcBorders>
            <w:shd w:val="clear" w:color="auto" w:fill="FFFFFF"/>
            <w:vAlign w:val="center"/>
          </w:tcPr>
          <w:p w14:paraId="5991B9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14:paraId="4CF0A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8" w:type="dxa"/>
            <w:tcBorders>
              <w:top w:val="single" w:color="000000" w:sz="4" w:space="0"/>
              <w:bottom w:val="single" w:color="000000" w:sz="4" w:space="0"/>
              <w:right w:val="single" w:color="000000" w:sz="4" w:space="0"/>
            </w:tcBorders>
            <w:shd w:val="clear" w:color="auto" w:fill="FFFFFF"/>
            <w:vAlign w:val="center"/>
          </w:tcPr>
          <w:p w14:paraId="1F9FF1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124</w:t>
            </w: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553C68">
            <w:pPr>
              <w:jc w:val="center"/>
              <w:rPr>
                <w:rFonts w:hint="eastAsia" w:ascii="宋体" w:hAnsi="宋体" w:eastAsia="宋体" w:cs="宋体"/>
                <w:i w:val="0"/>
                <w:iCs w:val="0"/>
                <w:color w:val="000000"/>
                <w:sz w:val="20"/>
                <w:szCs w:val="20"/>
                <w:highlight w:val="none"/>
                <w:u w:val="none"/>
              </w:rPr>
            </w:pPr>
          </w:p>
        </w:tc>
        <w:tc>
          <w:tcPr>
            <w:tcW w:w="31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04BD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高空广告安装工</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5F41F">
            <w:pPr>
              <w:jc w:val="cente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BCB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元/天</w:t>
            </w:r>
          </w:p>
        </w:tc>
        <w:tc>
          <w:tcPr>
            <w:tcW w:w="1400" w:type="dxa"/>
            <w:tcBorders>
              <w:top w:val="single" w:color="000000" w:sz="4" w:space="0"/>
              <w:left w:val="single" w:color="000000" w:sz="4" w:space="0"/>
              <w:bottom w:val="single" w:color="000000" w:sz="4" w:space="0"/>
            </w:tcBorders>
            <w:shd w:val="clear" w:color="auto" w:fill="FFFFFF"/>
            <w:vAlign w:val="center"/>
          </w:tcPr>
          <w:p w14:paraId="719D72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550</w:t>
            </w:r>
          </w:p>
        </w:tc>
      </w:tr>
      <w:tr w14:paraId="740E2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8" w:type="dxa"/>
            <w:tcBorders>
              <w:top w:val="single" w:color="000000" w:sz="4" w:space="0"/>
              <w:right w:val="single" w:color="000000" w:sz="4" w:space="0"/>
            </w:tcBorders>
            <w:shd w:val="clear" w:color="auto" w:fill="FFFFFF"/>
            <w:vAlign w:val="center"/>
          </w:tcPr>
          <w:p w14:paraId="218A95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w:t>
            </w:r>
          </w:p>
        </w:tc>
        <w:tc>
          <w:tcPr>
            <w:tcW w:w="1284" w:type="dxa"/>
            <w:vMerge w:val="continue"/>
            <w:tcBorders>
              <w:top w:val="single" w:color="000000" w:sz="4" w:space="0"/>
              <w:left w:val="single" w:color="000000" w:sz="4" w:space="0"/>
              <w:right w:val="single" w:color="000000" w:sz="4" w:space="0"/>
            </w:tcBorders>
            <w:shd w:val="clear" w:color="auto" w:fill="FFFFFF"/>
            <w:vAlign w:val="center"/>
          </w:tcPr>
          <w:p w14:paraId="19349927">
            <w:pPr>
              <w:jc w:val="center"/>
              <w:rPr>
                <w:rFonts w:hint="eastAsia" w:ascii="宋体" w:hAnsi="宋体" w:eastAsia="宋体" w:cs="宋体"/>
                <w:i w:val="0"/>
                <w:iCs w:val="0"/>
                <w:color w:val="000000"/>
                <w:sz w:val="20"/>
                <w:szCs w:val="20"/>
                <w:highlight w:val="none"/>
                <w:u w:val="none"/>
              </w:rPr>
            </w:pPr>
          </w:p>
        </w:tc>
        <w:tc>
          <w:tcPr>
            <w:tcW w:w="3188" w:type="dxa"/>
            <w:vMerge w:val="continue"/>
            <w:tcBorders>
              <w:top w:val="single" w:color="000000" w:sz="4" w:space="0"/>
              <w:left w:val="single" w:color="000000" w:sz="4" w:space="0"/>
              <w:right w:val="single" w:color="000000" w:sz="4" w:space="0"/>
            </w:tcBorders>
            <w:shd w:val="clear" w:color="auto" w:fill="FFFFFF"/>
            <w:vAlign w:val="center"/>
          </w:tcPr>
          <w:p w14:paraId="4C7D54A4">
            <w:pPr>
              <w:jc w:val="center"/>
              <w:rPr>
                <w:rFonts w:hint="eastAsia" w:ascii="宋体" w:hAnsi="宋体" w:eastAsia="宋体" w:cs="宋体"/>
                <w:i w:val="0"/>
                <w:iCs w:val="0"/>
                <w:color w:val="000000"/>
                <w:sz w:val="20"/>
                <w:szCs w:val="20"/>
                <w:highlight w:val="none"/>
                <w:u w:val="none"/>
              </w:rPr>
            </w:pPr>
          </w:p>
        </w:tc>
        <w:tc>
          <w:tcPr>
            <w:tcW w:w="1438" w:type="dxa"/>
            <w:tcBorders>
              <w:top w:val="single" w:color="000000" w:sz="4" w:space="0"/>
              <w:left w:val="single" w:color="000000" w:sz="4" w:space="0"/>
              <w:right w:val="single" w:color="000000" w:sz="4" w:space="0"/>
            </w:tcBorders>
            <w:shd w:val="clear" w:color="auto" w:fill="FFFFFF"/>
            <w:vAlign w:val="center"/>
          </w:tcPr>
          <w:p w14:paraId="628BB9F5">
            <w:pPr>
              <w:jc w:val="center"/>
              <w:rPr>
                <w:rFonts w:hint="eastAsia" w:ascii="宋体" w:hAnsi="宋体" w:eastAsia="宋体" w:cs="宋体"/>
                <w:i w:val="0"/>
                <w:iCs w:val="0"/>
                <w:color w:val="000000"/>
                <w:sz w:val="20"/>
                <w:szCs w:val="20"/>
                <w:highlight w:val="none"/>
                <w:u w:val="none"/>
              </w:rPr>
            </w:pPr>
          </w:p>
        </w:tc>
        <w:tc>
          <w:tcPr>
            <w:tcW w:w="1178" w:type="dxa"/>
            <w:tcBorders>
              <w:top w:val="single" w:color="000000" w:sz="4" w:space="0"/>
              <w:left w:val="single" w:color="000000" w:sz="4" w:space="0"/>
              <w:right w:val="single" w:color="000000" w:sz="4" w:space="0"/>
            </w:tcBorders>
            <w:shd w:val="clear" w:color="auto" w:fill="FFFFFF"/>
            <w:vAlign w:val="center"/>
          </w:tcPr>
          <w:p w14:paraId="0DCCB6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元/半天</w:t>
            </w:r>
          </w:p>
        </w:tc>
        <w:tc>
          <w:tcPr>
            <w:tcW w:w="1400" w:type="dxa"/>
            <w:tcBorders>
              <w:top w:val="single" w:color="000000" w:sz="4" w:space="0"/>
              <w:left w:val="single" w:color="000000" w:sz="4" w:space="0"/>
            </w:tcBorders>
            <w:shd w:val="clear" w:color="auto" w:fill="FFFFFF"/>
            <w:vAlign w:val="center"/>
          </w:tcPr>
          <w:p w14:paraId="5248BD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（半天起算）</w:t>
            </w:r>
          </w:p>
        </w:tc>
      </w:tr>
    </w:tbl>
    <w:p w14:paraId="5C2EEE13">
      <w:pPr>
        <w:spacing w:line="550" w:lineRule="exact"/>
        <w:rPr>
          <w:rFonts w:hint="eastAsia" w:ascii="仿宋" w:hAnsi="仿宋" w:cs="仿宋"/>
          <w:color w:val="auto"/>
          <w:szCs w:val="24"/>
          <w:highlight w:val="none"/>
        </w:rPr>
      </w:pPr>
    </w:p>
    <w:p w14:paraId="3A5AF189">
      <w:pPr>
        <w:spacing w:line="550" w:lineRule="exact"/>
        <w:rPr>
          <w:rFonts w:hint="eastAsia" w:ascii="仿宋" w:hAnsi="仿宋" w:cs="仿宋"/>
          <w:color w:val="auto"/>
          <w:szCs w:val="24"/>
          <w:highlight w:val="none"/>
        </w:rPr>
      </w:pPr>
      <w:r>
        <w:rPr>
          <w:rFonts w:hint="eastAsia" w:ascii="仿宋" w:hAnsi="仿宋" w:cs="仿宋"/>
          <w:color w:val="auto"/>
          <w:szCs w:val="24"/>
          <w:highlight w:val="none"/>
        </w:rPr>
        <w:t>服务要求：</w:t>
      </w:r>
    </w:p>
    <w:p w14:paraId="59FB9BB7">
      <w:pPr>
        <w:spacing w:line="550" w:lineRule="exact"/>
        <w:rPr>
          <w:rFonts w:hint="eastAsia" w:ascii="仿宋" w:hAnsi="仿宋" w:cs="仿宋"/>
          <w:color w:val="auto"/>
          <w:szCs w:val="24"/>
          <w:highlight w:val="none"/>
        </w:rPr>
      </w:pPr>
      <w:r>
        <w:rPr>
          <w:rFonts w:hint="eastAsia" w:ascii="仿宋" w:hAnsi="仿宋" w:cs="仿宋"/>
          <w:color w:val="auto"/>
          <w:szCs w:val="24"/>
          <w:highlight w:val="none"/>
        </w:rPr>
        <w:t>（1）质量要求：所有物料需符合国家相关质量标准和环保要求。</w:t>
      </w:r>
    </w:p>
    <w:p w14:paraId="765A9380">
      <w:pPr>
        <w:spacing w:line="550" w:lineRule="exact"/>
        <w:rPr>
          <w:rFonts w:hint="eastAsia" w:ascii="仿宋" w:hAnsi="仿宋" w:cs="仿宋"/>
          <w:color w:val="auto"/>
          <w:szCs w:val="24"/>
          <w:highlight w:val="none"/>
        </w:rPr>
      </w:pPr>
      <w:r>
        <w:rPr>
          <w:rFonts w:hint="eastAsia" w:ascii="仿宋" w:hAnsi="仿宋" w:cs="仿宋"/>
          <w:color w:val="auto"/>
          <w:szCs w:val="24"/>
          <w:highlight w:val="none"/>
        </w:rPr>
        <w:t>（2）时效要求：接到采购订单后，需在约定时间内完成制作并交付/安装，具备应对紧急任务的快速响应能力。</w:t>
      </w:r>
    </w:p>
    <w:p w14:paraId="6EE69CC9">
      <w:pPr>
        <w:spacing w:line="550" w:lineRule="exact"/>
        <w:rPr>
          <w:rFonts w:hint="eastAsia" w:ascii="仿宋" w:hAnsi="仿宋" w:cs="仿宋"/>
          <w:color w:val="auto"/>
          <w:szCs w:val="24"/>
          <w:highlight w:val="none"/>
        </w:rPr>
      </w:pPr>
      <w:r>
        <w:rPr>
          <w:rFonts w:hint="eastAsia" w:ascii="仿宋" w:hAnsi="仿宋" w:cs="仿宋"/>
          <w:color w:val="auto"/>
          <w:szCs w:val="24"/>
          <w:highlight w:val="none"/>
        </w:rPr>
        <w:t>（3）服务要求：提供从方案设计、打样到现场安装、维护的一站式服务，配备专业的服务团队。</w:t>
      </w:r>
    </w:p>
    <w:p w14:paraId="6327624C">
      <w:pPr>
        <w:spacing w:line="550" w:lineRule="exact"/>
        <w:rPr>
          <w:rFonts w:hint="eastAsia" w:ascii="仿宋" w:hAnsi="仿宋" w:cs="仿宋"/>
          <w:color w:val="auto"/>
          <w:szCs w:val="24"/>
          <w:highlight w:val="none"/>
        </w:rPr>
      </w:pPr>
      <w:r>
        <w:rPr>
          <w:rFonts w:hint="eastAsia" w:ascii="仿宋" w:hAnsi="仿宋" w:cs="仿宋"/>
          <w:color w:val="auto"/>
          <w:szCs w:val="24"/>
          <w:highlight w:val="none"/>
        </w:rPr>
        <w:t>（4）安全要求：安装过程需符合安全生产规范，确保园区游客及员工安全。</w:t>
      </w:r>
    </w:p>
    <w:p w14:paraId="64A35645">
      <w:pPr>
        <w:spacing w:line="550" w:lineRule="exact"/>
        <w:rPr>
          <w:rFonts w:hint="eastAsia" w:ascii="仿宋" w:hAnsi="仿宋" w:cs="仿宋"/>
          <w:color w:val="auto"/>
          <w:szCs w:val="24"/>
          <w:highlight w:val="none"/>
        </w:rPr>
      </w:pPr>
      <w:r>
        <w:rPr>
          <w:rFonts w:hint="eastAsia" w:ascii="仿宋" w:hAnsi="仿宋" w:cs="仿宋"/>
          <w:color w:val="auto"/>
          <w:szCs w:val="24"/>
          <w:highlight w:val="none"/>
        </w:rPr>
        <w:t>其他要求：</w:t>
      </w:r>
    </w:p>
    <w:p w14:paraId="1274FA7E">
      <w:pPr>
        <w:spacing w:line="550" w:lineRule="exact"/>
        <w:rPr>
          <w:rFonts w:hint="eastAsia" w:ascii="仿宋" w:hAnsi="仿宋" w:cs="仿宋"/>
          <w:color w:val="auto"/>
          <w:szCs w:val="24"/>
          <w:highlight w:val="none"/>
        </w:rPr>
      </w:pPr>
      <w:r>
        <w:rPr>
          <w:rFonts w:hint="eastAsia" w:ascii="仿宋" w:hAnsi="仿宋" w:cs="仿宋"/>
          <w:color w:val="auto"/>
          <w:szCs w:val="24"/>
          <w:highlight w:val="none"/>
        </w:rPr>
        <w:t>（1）供应商需在吉安市或周边地区设有固定经营场所或服务团队，以确保服务时效。</w:t>
      </w:r>
    </w:p>
    <w:p w14:paraId="034984EE">
      <w:pPr>
        <w:spacing w:line="550" w:lineRule="exact"/>
        <w:rPr>
          <w:rFonts w:hint="eastAsia" w:ascii="仿宋" w:hAnsi="仿宋" w:cs="仿宋"/>
          <w:color w:val="auto"/>
          <w:szCs w:val="24"/>
          <w:highlight w:val="none"/>
        </w:rPr>
      </w:pPr>
      <w:r>
        <w:rPr>
          <w:rFonts w:hint="eastAsia" w:ascii="仿宋" w:hAnsi="仿宋" w:cs="仿宋"/>
          <w:color w:val="auto"/>
          <w:szCs w:val="24"/>
          <w:highlight w:val="none"/>
        </w:rPr>
        <w:t>（2）入围供应商需承诺在框架协议期内价格保持稳定，如有调整需提前申报并获同意。</w:t>
      </w:r>
    </w:p>
    <w:p w14:paraId="728B4544">
      <w:pPr>
        <w:spacing w:line="550" w:lineRule="exact"/>
        <w:rPr>
          <w:rFonts w:ascii="仿宋" w:hAnsi="仿宋" w:cs="仿宋"/>
          <w:color w:val="auto"/>
          <w:szCs w:val="24"/>
          <w:highlight w:val="none"/>
        </w:rPr>
      </w:pPr>
      <w:r>
        <w:rPr>
          <w:rFonts w:hint="eastAsia" w:ascii="仿宋" w:hAnsi="仿宋" w:cs="仿宋"/>
          <w:color w:val="auto"/>
          <w:szCs w:val="24"/>
          <w:highlight w:val="none"/>
        </w:rPr>
        <w:t>（3）接受征集人组织的定期或不定期的服务考核。</w:t>
      </w:r>
    </w:p>
    <w:p w14:paraId="57B300B2">
      <w:pPr>
        <w:spacing w:line="550" w:lineRule="exact"/>
        <w:rPr>
          <w:rFonts w:ascii="仿宋" w:hAnsi="仿宋" w:cs="仿宋"/>
          <w:color w:val="auto"/>
          <w:szCs w:val="24"/>
          <w:highlight w:val="none"/>
        </w:rPr>
      </w:pPr>
      <w:r>
        <w:rPr>
          <w:rFonts w:hint="eastAsia" w:ascii="仿宋" w:hAnsi="仿宋" w:cs="仿宋"/>
          <w:b/>
          <w:bCs/>
          <w:color w:val="auto"/>
          <w:szCs w:val="24"/>
          <w:highlight w:val="none"/>
        </w:rPr>
        <w:t>三、服务地点：</w:t>
      </w:r>
      <w:r>
        <w:rPr>
          <w:rFonts w:hint="eastAsia" w:ascii="仿宋" w:hAnsi="仿宋" w:cs="仿宋"/>
          <w:color w:val="auto"/>
          <w:szCs w:val="24"/>
          <w:highlight w:val="none"/>
        </w:rPr>
        <w:t>采购人指定地点。</w:t>
      </w:r>
    </w:p>
    <w:p w14:paraId="0FFAFC3F">
      <w:pPr>
        <w:spacing w:line="550" w:lineRule="exact"/>
        <w:rPr>
          <w:rFonts w:ascii="仿宋" w:hAnsi="仿宋" w:cs="仿宋"/>
          <w:color w:val="auto"/>
          <w:szCs w:val="24"/>
          <w:highlight w:val="none"/>
        </w:rPr>
      </w:pPr>
      <w:r>
        <w:rPr>
          <w:rFonts w:hint="eastAsia" w:ascii="仿宋" w:hAnsi="仿宋" w:cs="仿宋"/>
          <w:b/>
          <w:bCs/>
          <w:color w:val="auto"/>
          <w:szCs w:val="24"/>
          <w:highlight w:val="none"/>
        </w:rPr>
        <w:t>四、履约期限：</w:t>
      </w:r>
      <w:r>
        <w:rPr>
          <w:rFonts w:hint="eastAsia" w:ascii="仿宋" w:hAnsi="仿宋" w:cs="仿宋"/>
          <w:color w:val="auto"/>
          <w:szCs w:val="24"/>
          <w:highlight w:val="none"/>
        </w:rPr>
        <w:t>签订协议之日起</w:t>
      </w:r>
      <w:r>
        <w:rPr>
          <w:rFonts w:hint="eastAsia" w:ascii="仿宋" w:hAnsi="仿宋" w:cs="仿宋"/>
          <w:color w:val="auto"/>
          <w:szCs w:val="24"/>
          <w:highlight w:val="none"/>
          <w:lang w:val="en-US" w:eastAsia="zh-CN"/>
        </w:rPr>
        <w:t>1</w:t>
      </w:r>
      <w:r>
        <w:rPr>
          <w:rFonts w:hint="eastAsia" w:ascii="仿宋" w:hAnsi="仿宋" w:cs="仿宋"/>
          <w:color w:val="auto"/>
          <w:szCs w:val="24"/>
          <w:highlight w:val="none"/>
        </w:rPr>
        <w:t>年期限。</w:t>
      </w:r>
    </w:p>
    <w:p w14:paraId="2C916ADE">
      <w:pPr>
        <w:spacing w:line="550" w:lineRule="exact"/>
        <w:rPr>
          <w:rFonts w:ascii="仿宋" w:hAnsi="仿宋" w:cs="仿宋"/>
          <w:color w:val="auto"/>
          <w:szCs w:val="24"/>
          <w:highlight w:val="none"/>
        </w:rPr>
      </w:pPr>
      <w:r>
        <w:rPr>
          <w:rFonts w:hint="eastAsia" w:ascii="仿宋" w:hAnsi="仿宋" w:cs="仿宋"/>
          <w:b/>
          <w:bCs/>
          <w:color w:val="auto"/>
          <w:szCs w:val="24"/>
          <w:highlight w:val="none"/>
        </w:rPr>
        <w:t>五、验收方式及标准：</w:t>
      </w:r>
      <w:r>
        <w:rPr>
          <w:rFonts w:hint="eastAsia" w:ascii="仿宋" w:hAnsi="仿宋" w:cs="仿宋"/>
          <w:color w:val="auto"/>
          <w:szCs w:val="24"/>
          <w:highlight w:val="none"/>
        </w:rPr>
        <w:t>需达到采购单位实际采购需求，按国家最新相关标准验收。</w:t>
      </w:r>
    </w:p>
    <w:p w14:paraId="239CF4E8">
      <w:pPr>
        <w:spacing w:line="550" w:lineRule="exact"/>
        <w:rPr>
          <w:rFonts w:hint="eastAsia" w:ascii="仿宋" w:hAnsi="仿宋" w:eastAsia="仿宋" w:cs="仿宋"/>
          <w:b/>
          <w:bCs/>
          <w:color w:val="auto"/>
          <w:szCs w:val="24"/>
          <w:highlight w:val="none"/>
          <w:lang w:eastAsia="zh-CN"/>
        </w:rPr>
      </w:pPr>
      <w:r>
        <w:rPr>
          <w:rFonts w:hint="eastAsia" w:ascii="仿宋" w:hAnsi="仿宋" w:cs="仿宋"/>
          <w:b/>
          <w:bCs/>
          <w:color w:val="auto"/>
          <w:szCs w:val="24"/>
          <w:highlight w:val="none"/>
        </w:rPr>
        <w:t>六、付款方式：</w:t>
      </w:r>
      <w:r>
        <w:rPr>
          <w:rFonts w:hint="eastAsia" w:ascii="仿宋" w:hAnsi="仿宋" w:cs="仿宋"/>
          <w:color w:val="auto"/>
          <w:szCs w:val="24"/>
          <w:highlight w:val="none"/>
        </w:rPr>
        <w:t>每季度根据各公司已完成的</w:t>
      </w:r>
      <w:r>
        <w:rPr>
          <w:rFonts w:hint="eastAsia" w:ascii="仿宋" w:hAnsi="仿宋" w:cs="仿宋"/>
          <w:color w:val="auto"/>
          <w:szCs w:val="24"/>
          <w:highlight w:val="none"/>
          <w:lang w:val="en-US" w:eastAsia="zh-CN"/>
        </w:rPr>
        <w:t>实际</w:t>
      </w:r>
      <w:r>
        <w:rPr>
          <w:rFonts w:hint="eastAsia" w:ascii="仿宋" w:hAnsi="仿宋" w:cs="仿宋"/>
          <w:color w:val="auto"/>
          <w:szCs w:val="24"/>
          <w:highlight w:val="none"/>
        </w:rPr>
        <w:t>工程量，</w:t>
      </w:r>
      <w:r>
        <w:rPr>
          <w:rFonts w:hint="eastAsia" w:ascii="仿宋" w:hAnsi="仿宋" w:cs="仿宋"/>
          <w:color w:val="auto"/>
          <w:szCs w:val="24"/>
          <w:highlight w:val="none"/>
          <w:lang w:val="en-US" w:eastAsia="zh-CN"/>
        </w:rPr>
        <w:t>按</w:t>
      </w:r>
      <w:r>
        <w:rPr>
          <w:rFonts w:hint="eastAsia" w:ascii="仿宋" w:hAnsi="仿宋" w:cs="仿宋"/>
          <w:color w:val="auto"/>
          <w:szCs w:val="24"/>
          <w:highlight w:val="none"/>
        </w:rPr>
        <w:t>合同</w:t>
      </w:r>
      <w:r>
        <w:rPr>
          <w:rFonts w:hint="eastAsia" w:ascii="仿宋" w:hAnsi="仿宋" w:cs="仿宋"/>
          <w:color w:val="auto"/>
          <w:szCs w:val="24"/>
          <w:highlight w:val="none"/>
          <w:lang w:val="en-US" w:eastAsia="zh-CN"/>
        </w:rPr>
        <w:t>约定</w:t>
      </w:r>
      <w:r>
        <w:rPr>
          <w:rFonts w:hint="eastAsia" w:ascii="仿宋" w:hAnsi="仿宋" w:cs="仿宋"/>
          <w:color w:val="auto"/>
          <w:szCs w:val="24"/>
          <w:highlight w:val="none"/>
        </w:rPr>
        <w:t>结款</w:t>
      </w:r>
      <w:r>
        <w:rPr>
          <w:rFonts w:hint="eastAsia" w:ascii="仿宋" w:hAnsi="仿宋" w:cs="仿宋"/>
          <w:color w:val="auto"/>
          <w:szCs w:val="24"/>
          <w:highlight w:val="none"/>
          <w:lang w:eastAsia="zh-CN"/>
        </w:rPr>
        <w:t>，</w:t>
      </w:r>
    </w:p>
    <w:p w14:paraId="48ED49D4">
      <w:pPr>
        <w:spacing w:line="550" w:lineRule="exact"/>
        <w:rPr>
          <w:rFonts w:ascii="仿宋" w:hAnsi="仿宋" w:cs="仿宋"/>
          <w:color w:val="auto"/>
          <w:szCs w:val="24"/>
          <w:highlight w:val="none"/>
        </w:rPr>
      </w:pPr>
      <w:r>
        <w:rPr>
          <w:rFonts w:hint="eastAsia" w:ascii="仿宋" w:hAnsi="仿宋" w:cs="仿宋"/>
          <w:color w:val="auto"/>
          <w:szCs w:val="24"/>
          <w:highlight w:val="none"/>
          <w:lang w:val="en-US" w:eastAsia="zh-CN"/>
        </w:rPr>
        <w:t>七</w:t>
      </w:r>
      <w:r>
        <w:rPr>
          <w:rFonts w:hint="eastAsia" w:ascii="仿宋" w:hAnsi="仿宋" w:cs="仿宋"/>
          <w:color w:val="auto"/>
          <w:szCs w:val="24"/>
          <w:highlight w:val="none"/>
        </w:rPr>
        <w:t>、项目验收:</w:t>
      </w:r>
    </w:p>
    <w:p w14:paraId="7A49F677">
      <w:pPr>
        <w:spacing w:line="550" w:lineRule="exact"/>
        <w:rPr>
          <w:rFonts w:ascii="仿宋" w:hAnsi="仿宋" w:cs="仿宋"/>
          <w:color w:val="auto"/>
          <w:szCs w:val="24"/>
          <w:highlight w:val="none"/>
        </w:rPr>
      </w:pPr>
      <w:r>
        <w:rPr>
          <w:rFonts w:hint="eastAsia" w:ascii="仿宋" w:hAnsi="仿宋" w:cs="仿宋"/>
          <w:color w:val="auto"/>
          <w:szCs w:val="24"/>
          <w:highlight w:val="none"/>
        </w:rPr>
        <w:t>1、入选供应商在验收活动中必须遵守采购人的有关规定。</w:t>
      </w:r>
    </w:p>
    <w:p w14:paraId="2A56A355">
      <w:pPr>
        <w:spacing w:line="550" w:lineRule="exact"/>
        <w:rPr>
          <w:rFonts w:ascii="仿宋" w:hAnsi="仿宋" w:cs="仿宋"/>
          <w:color w:val="auto"/>
          <w:szCs w:val="24"/>
          <w:highlight w:val="none"/>
        </w:rPr>
      </w:pPr>
      <w:r>
        <w:rPr>
          <w:rFonts w:hint="eastAsia" w:ascii="仿宋" w:hAnsi="仿宋" w:cs="仿宋"/>
          <w:color w:val="auto"/>
          <w:szCs w:val="24"/>
          <w:highlight w:val="none"/>
        </w:rPr>
        <w:t>2、服务地点:采购人指定地点。</w:t>
      </w:r>
    </w:p>
    <w:p w14:paraId="4B9C1472">
      <w:pPr>
        <w:spacing w:line="550" w:lineRule="exact"/>
        <w:rPr>
          <w:rFonts w:ascii="仿宋" w:hAnsi="仿宋" w:cs="仿宋"/>
          <w:color w:val="auto"/>
          <w:szCs w:val="24"/>
          <w:highlight w:val="none"/>
        </w:rPr>
      </w:pPr>
      <w:r>
        <w:rPr>
          <w:rFonts w:hint="eastAsia" w:ascii="仿宋" w:hAnsi="仿宋" w:cs="仿宋"/>
          <w:color w:val="auto"/>
          <w:szCs w:val="24"/>
          <w:highlight w:val="none"/>
          <w:lang w:val="en-US" w:eastAsia="zh-CN"/>
        </w:rPr>
        <w:t>八</w:t>
      </w:r>
      <w:r>
        <w:rPr>
          <w:rFonts w:hint="eastAsia" w:ascii="仿宋" w:hAnsi="仿宋" w:cs="仿宋"/>
          <w:color w:val="auto"/>
          <w:szCs w:val="24"/>
          <w:highlight w:val="none"/>
        </w:rPr>
        <w:t>、其他要求:</w:t>
      </w:r>
    </w:p>
    <w:p w14:paraId="716CF4F1">
      <w:pPr>
        <w:spacing w:line="550" w:lineRule="exact"/>
        <w:rPr>
          <w:rFonts w:ascii="仿宋" w:hAnsi="仿宋" w:cs="仿宋"/>
          <w:color w:val="auto"/>
          <w:szCs w:val="24"/>
          <w:highlight w:val="none"/>
        </w:rPr>
      </w:pPr>
      <w:r>
        <w:rPr>
          <w:rFonts w:hint="eastAsia" w:ascii="仿宋" w:hAnsi="仿宋" w:cs="仿宋"/>
          <w:color w:val="auto"/>
          <w:szCs w:val="24"/>
          <w:highlight w:val="none"/>
        </w:rPr>
        <w:t>1、未经采购人许可，不得将关于采购人的现状及需求情况提供给任何第三方。</w:t>
      </w:r>
    </w:p>
    <w:p w14:paraId="34969D25">
      <w:pPr>
        <w:spacing w:line="550" w:lineRule="exact"/>
        <w:rPr>
          <w:rFonts w:hint="eastAsia" w:ascii="仿宋" w:hAnsi="仿宋" w:cs="仿宋"/>
          <w:color w:val="auto"/>
          <w:szCs w:val="24"/>
          <w:highlight w:val="none"/>
        </w:rPr>
      </w:pPr>
      <w:r>
        <w:rPr>
          <w:rFonts w:hint="eastAsia" w:ascii="仿宋" w:hAnsi="仿宋" w:cs="仿宋"/>
          <w:color w:val="auto"/>
          <w:szCs w:val="24"/>
          <w:highlight w:val="none"/>
        </w:rPr>
        <w:t>2、在服务阶段，采购人提供的所有资料均受版权保护。未经授权，任何个人和单位不得将内容复制、改编、发布、外借、转让，否则将承担法律责任。</w:t>
      </w:r>
    </w:p>
    <w:p w14:paraId="69E7429B">
      <w:pPr>
        <w:spacing w:line="550" w:lineRule="exact"/>
        <w:rPr>
          <w:rFonts w:hint="default" w:ascii="仿宋" w:hAnsi="仿宋" w:cs="仿宋"/>
          <w:color w:val="auto"/>
          <w:szCs w:val="24"/>
          <w:highlight w:val="none"/>
          <w:lang w:val="en-US" w:eastAsia="zh-CN"/>
        </w:rPr>
      </w:pPr>
      <w:r>
        <w:rPr>
          <w:rFonts w:hint="eastAsia" w:ascii="仿宋" w:hAnsi="仿宋" w:cs="仿宋"/>
          <w:color w:val="auto"/>
          <w:szCs w:val="24"/>
          <w:highlight w:val="none"/>
          <w:lang w:val="en-US" w:eastAsia="zh-CN"/>
        </w:rPr>
        <w:t>3、采购人对供应商实行动态管理，实施细则如下：</w:t>
      </w:r>
    </w:p>
    <w:p w14:paraId="6B223DEE">
      <w:pPr>
        <w:pStyle w:val="18"/>
        <w:keepNext w:val="0"/>
        <w:keepLines w:val="0"/>
        <w:widowControl/>
        <w:suppressLineNumbers w:val="0"/>
        <w:spacing w:before="0" w:beforeAutospacing="0" w:after="0" w:afterAutospacing="0"/>
        <w:ind w:right="0"/>
        <w:jc w:val="center"/>
        <w:rPr>
          <w:rStyle w:val="25"/>
          <w:rFonts w:hint="eastAsia" w:ascii="仿宋" w:hAnsi="仿宋" w:eastAsia="仿宋" w:cs="仿宋"/>
          <w:b w:val="0"/>
          <w:bCs w:val="0"/>
          <w:i w:val="0"/>
          <w:iCs w:val="0"/>
          <w:caps w:val="0"/>
          <w:color w:val="0F1115"/>
          <w:spacing w:val="0"/>
          <w:sz w:val="24"/>
          <w:szCs w:val="24"/>
          <w:highlight w:val="none"/>
          <w:shd w:val="clear" w:fill="FFFFFF"/>
          <w:lang w:val="en-US" w:eastAsia="zh-CN"/>
        </w:rPr>
      </w:pPr>
      <w:r>
        <w:rPr>
          <w:rStyle w:val="25"/>
          <w:rFonts w:hint="eastAsia" w:ascii="仿宋" w:hAnsi="仿宋" w:eastAsia="仿宋" w:cs="仿宋"/>
          <w:b w:val="0"/>
          <w:bCs w:val="0"/>
          <w:i w:val="0"/>
          <w:iCs w:val="0"/>
          <w:caps w:val="0"/>
          <w:color w:val="0F1115"/>
          <w:spacing w:val="0"/>
          <w:sz w:val="24"/>
          <w:szCs w:val="24"/>
          <w:highlight w:val="none"/>
          <w:shd w:val="clear" w:fill="FFFFFF"/>
          <w:lang w:val="en-US" w:eastAsia="zh-CN"/>
        </w:rPr>
        <w:t>吉青</w:t>
      </w:r>
      <w:r>
        <w:rPr>
          <w:rStyle w:val="25"/>
          <w:rFonts w:hint="eastAsia" w:ascii="仿宋" w:hAnsi="仿宋" w:eastAsia="仿宋" w:cs="仿宋"/>
          <w:b w:val="0"/>
          <w:bCs w:val="0"/>
          <w:i w:val="0"/>
          <w:iCs w:val="0"/>
          <w:caps w:val="0"/>
          <w:color w:val="0F1115"/>
          <w:spacing w:val="0"/>
          <w:sz w:val="24"/>
          <w:szCs w:val="24"/>
          <w:highlight w:val="none"/>
          <w:shd w:val="clear" w:fill="FFFFFF"/>
        </w:rPr>
        <w:t>公司框架协议供应商管理</w:t>
      </w:r>
      <w:r>
        <w:rPr>
          <w:rStyle w:val="25"/>
          <w:rFonts w:hint="eastAsia" w:ascii="仿宋" w:hAnsi="仿宋" w:eastAsia="仿宋" w:cs="仿宋"/>
          <w:b w:val="0"/>
          <w:bCs w:val="0"/>
          <w:i w:val="0"/>
          <w:iCs w:val="0"/>
          <w:caps w:val="0"/>
          <w:color w:val="0F1115"/>
          <w:spacing w:val="0"/>
          <w:sz w:val="24"/>
          <w:szCs w:val="24"/>
          <w:highlight w:val="none"/>
          <w:shd w:val="clear" w:fill="FFFFFF"/>
          <w:lang w:val="en-US" w:eastAsia="zh-CN"/>
        </w:rPr>
        <w:t>细则</w:t>
      </w:r>
    </w:p>
    <w:p w14:paraId="291DDA71">
      <w:pPr>
        <w:pStyle w:val="18"/>
        <w:keepNext w:val="0"/>
        <w:keepLines w:val="0"/>
        <w:widowControl/>
        <w:suppressLineNumbers w:val="0"/>
        <w:spacing w:before="0" w:beforeAutospacing="0" w:after="0" w:afterAutospacing="0"/>
        <w:ind w:right="720"/>
        <w:jc w:val="center"/>
        <w:rPr>
          <w:rFonts w:hint="eastAsia" w:ascii="仿宋" w:hAnsi="仿宋" w:eastAsia="仿宋" w:cs="仿宋"/>
          <w:b w:val="0"/>
          <w:bCs/>
          <w:sz w:val="24"/>
          <w:szCs w:val="24"/>
          <w:highlight w:val="none"/>
        </w:rPr>
      </w:pPr>
      <w:r>
        <w:rPr>
          <w:rStyle w:val="25"/>
          <w:rFonts w:hint="eastAsia" w:ascii="仿宋" w:hAnsi="仿宋" w:eastAsia="仿宋" w:cs="仿宋"/>
          <w:b w:val="0"/>
          <w:bCs/>
          <w:caps w:val="0"/>
          <w:color w:val="0F1115"/>
          <w:spacing w:val="0"/>
          <w:sz w:val="24"/>
          <w:szCs w:val="24"/>
          <w:highlight w:val="none"/>
          <w:shd w:val="clear" w:fill="FFFFFF"/>
        </w:rPr>
        <w:t>第一章 总则</w:t>
      </w:r>
    </w:p>
    <w:p w14:paraId="2A8C05D4">
      <w:pPr>
        <w:pStyle w:val="18"/>
        <w:keepNext w:val="0"/>
        <w:keepLines w:val="0"/>
        <w:widowControl/>
        <w:suppressLineNumbers w:val="0"/>
        <w:spacing w:before="0" w:beforeAutospacing="0" w:after="0" w:afterAutospacing="0"/>
        <w:ind w:right="0" w:firstLine="480" w:firstLineChars="200"/>
        <w:rPr>
          <w:rFonts w:hint="eastAsia" w:ascii="仿宋" w:hAnsi="仿宋" w:eastAsia="仿宋" w:cs="仿宋"/>
          <w:b w:val="0"/>
          <w:bCs/>
          <w:i w:val="0"/>
          <w:iCs w:val="0"/>
          <w:caps w:val="0"/>
          <w:color w:val="0F1115"/>
          <w:spacing w:val="0"/>
          <w:sz w:val="24"/>
          <w:szCs w:val="24"/>
          <w:highlight w:val="none"/>
          <w:shd w:val="clear" w:fill="FFFFFF"/>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 xml:space="preserve">第一条 </w:t>
      </w:r>
      <w:r>
        <w:rPr>
          <w:rStyle w:val="25"/>
          <w:rFonts w:hint="eastAsia" w:ascii="仿宋" w:hAnsi="仿宋" w:eastAsia="仿宋" w:cs="仿宋"/>
          <w:b w:val="0"/>
          <w:bCs/>
          <w:i w:val="0"/>
          <w:iCs w:val="0"/>
          <w:caps w:val="0"/>
          <w:color w:val="0F1115"/>
          <w:spacing w:val="0"/>
          <w:sz w:val="24"/>
          <w:szCs w:val="24"/>
          <w:highlight w:val="none"/>
          <w:shd w:val="clear" w:fill="FFFFFF"/>
        </w:rPr>
        <w:t>目的与依据</w:t>
      </w:r>
    </w:p>
    <w:p w14:paraId="688D6B86">
      <w:pPr>
        <w:pStyle w:val="18"/>
        <w:keepNext w:val="0"/>
        <w:keepLines w:val="0"/>
        <w:widowControl/>
        <w:numPr>
          <w:ilvl w:val="0"/>
          <w:numId w:val="0"/>
        </w:numPr>
        <w:suppressLineNumbers w:val="0"/>
        <w:spacing w:before="0" w:beforeAutospacing="0" w:after="0" w:afterAutospacing="0"/>
        <w:ind w:right="0" w:rightChars="0" w:firstLine="480" w:firstLineChars="200"/>
        <w:rPr>
          <w:rFonts w:hint="eastAsia" w:ascii="仿宋" w:hAnsi="仿宋" w:eastAsia="仿宋" w:cs="仿宋"/>
          <w:b w:val="0"/>
          <w:bCs/>
          <w:i w:val="0"/>
          <w:iCs w:val="0"/>
          <w:caps w:val="0"/>
          <w:color w:val="0F1115"/>
          <w:spacing w:val="0"/>
          <w:sz w:val="24"/>
          <w:szCs w:val="24"/>
          <w:highlight w:val="none"/>
          <w:shd w:val="clear" w:fill="FFFFFF"/>
        </w:rPr>
      </w:pPr>
      <w:r>
        <w:rPr>
          <w:rFonts w:hint="eastAsia" w:ascii="仿宋" w:hAnsi="仿宋" w:eastAsia="仿宋" w:cs="仿宋"/>
          <w:b w:val="0"/>
          <w:bCs/>
          <w:i w:val="0"/>
          <w:iCs w:val="0"/>
          <w:caps w:val="0"/>
          <w:color w:val="0F1115"/>
          <w:spacing w:val="0"/>
          <w:sz w:val="24"/>
          <w:szCs w:val="24"/>
          <w:highlight w:val="none"/>
          <w:shd w:val="clear" w:fill="FFFFFF"/>
        </w:rPr>
        <w:t>为规范框架协议供货商的管理，建立科学、公正、动态的供货商评价与退出机制，激励供货商持续提升产品质量、服务水平与综合竞争力，确保供应链的稳定、高效与安全，降低采购风险，依据公司相关采购管理制度，特制定本办法</w:t>
      </w:r>
      <w:r>
        <w:rPr>
          <w:rFonts w:hint="eastAsia" w:ascii="仿宋" w:hAnsi="仿宋" w:eastAsia="仿宋" w:cs="仿宋"/>
          <w:b w:val="0"/>
          <w:bCs/>
          <w:i w:val="0"/>
          <w:iCs w:val="0"/>
          <w:caps w:val="0"/>
          <w:color w:val="0F1115"/>
          <w:spacing w:val="0"/>
          <w:sz w:val="24"/>
          <w:szCs w:val="24"/>
          <w:highlight w:val="none"/>
          <w:shd w:val="clear" w:fill="FFFFFF"/>
        </w:rPr>
        <w:fldChar w:fldCharType="begin"/>
      </w:r>
      <w:r>
        <w:rPr>
          <w:rFonts w:hint="eastAsia" w:ascii="仿宋" w:hAnsi="仿宋" w:eastAsia="仿宋" w:cs="仿宋"/>
          <w:b w:val="0"/>
          <w:bCs/>
          <w:i w:val="0"/>
          <w:iCs w:val="0"/>
          <w:caps w:val="0"/>
          <w:color w:val="0F1115"/>
          <w:spacing w:val="0"/>
          <w:sz w:val="24"/>
          <w:szCs w:val="24"/>
          <w:highlight w:val="none"/>
          <w:shd w:val="clear" w:fill="FFFFFF"/>
        </w:rPr>
        <w:instrText xml:space="preserve"> HYPERLINK "http://ggzy.yzcity.gov.cn/zwgk/002005/002005006/20220331/02da4a31-00ba-4b6b-bf20-90d91d1e4535.html" \t "https://chat.deepseek.com/a/chat/s/_blank" </w:instrText>
      </w:r>
      <w:r>
        <w:rPr>
          <w:rFonts w:hint="eastAsia" w:ascii="仿宋" w:hAnsi="仿宋" w:eastAsia="仿宋" w:cs="仿宋"/>
          <w:b w:val="0"/>
          <w:bCs/>
          <w:i w:val="0"/>
          <w:iCs w:val="0"/>
          <w:caps w:val="0"/>
          <w:color w:val="0F1115"/>
          <w:spacing w:val="0"/>
          <w:sz w:val="24"/>
          <w:szCs w:val="24"/>
          <w:highlight w:val="none"/>
          <w:shd w:val="clear" w:fill="FFFFFF"/>
        </w:rPr>
        <w:fldChar w:fldCharType="separate"/>
      </w:r>
      <w:r>
        <w:rPr>
          <w:rFonts w:hint="eastAsia" w:ascii="仿宋" w:hAnsi="仿宋" w:eastAsia="仿宋" w:cs="仿宋"/>
          <w:b w:val="0"/>
          <w:bCs/>
          <w:i w:val="0"/>
          <w:iCs w:val="0"/>
          <w:caps w:val="0"/>
          <w:color w:val="0F1115"/>
          <w:spacing w:val="0"/>
          <w:sz w:val="24"/>
          <w:szCs w:val="24"/>
          <w:highlight w:val="none"/>
          <w:shd w:val="clear" w:fill="FFFFFF"/>
        </w:rPr>
        <w:fldChar w:fldCharType="end"/>
      </w:r>
      <w:r>
        <w:rPr>
          <w:rFonts w:hint="eastAsia" w:ascii="仿宋" w:hAnsi="仿宋" w:eastAsia="仿宋" w:cs="仿宋"/>
          <w:b w:val="0"/>
          <w:bCs/>
          <w:i w:val="0"/>
          <w:iCs w:val="0"/>
          <w:caps w:val="0"/>
          <w:color w:val="0F1115"/>
          <w:spacing w:val="0"/>
          <w:sz w:val="24"/>
          <w:szCs w:val="24"/>
          <w:highlight w:val="none"/>
          <w:shd w:val="clear" w:fill="FFFFFF"/>
        </w:rPr>
        <w:t>。</w:t>
      </w:r>
    </w:p>
    <w:p w14:paraId="165E5E0D">
      <w:pPr>
        <w:pStyle w:val="18"/>
        <w:keepNext w:val="0"/>
        <w:keepLines w:val="0"/>
        <w:widowControl/>
        <w:numPr>
          <w:ilvl w:val="0"/>
          <w:numId w:val="0"/>
        </w:numPr>
        <w:suppressLineNumbers w:val="0"/>
        <w:spacing w:before="0" w:beforeAutospacing="0" w:after="0" w:afterAutospacing="0"/>
        <w:ind w:right="0" w:rightChars="0" w:firstLine="480" w:firstLineChars="200"/>
        <w:rPr>
          <w:rStyle w:val="25"/>
          <w:rFonts w:hint="eastAsia" w:ascii="仿宋" w:hAnsi="仿宋" w:eastAsia="仿宋" w:cs="仿宋"/>
          <w:b w:val="0"/>
          <w:bCs/>
          <w:i w:val="0"/>
          <w:iCs w:val="0"/>
          <w:caps w:val="0"/>
          <w:color w:val="0F1115"/>
          <w:spacing w:val="0"/>
          <w:sz w:val="24"/>
          <w:szCs w:val="24"/>
          <w:highlight w:val="none"/>
          <w:shd w:val="clear" w:fill="FFFFFF"/>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 xml:space="preserve">第二条 </w:t>
      </w:r>
      <w:r>
        <w:rPr>
          <w:rStyle w:val="25"/>
          <w:rFonts w:hint="eastAsia" w:ascii="仿宋" w:hAnsi="仿宋" w:eastAsia="仿宋" w:cs="仿宋"/>
          <w:b w:val="0"/>
          <w:bCs/>
          <w:i w:val="0"/>
          <w:iCs w:val="0"/>
          <w:caps w:val="0"/>
          <w:color w:val="0F1115"/>
          <w:spacing w:val="0"/>
          <w:sz w:val="24"/>
          <w:szCs w:val="24"/>
          <w:highlight w:val="none"/>
          <w:shd w:val="clear" w:fill="FFFFFF"/>
        </w:rPr>
        <w:t>适用范围</w:t>
      </w:r>
    </w:p>
    <w:p w14:paraId="7E6CEB35">
      <w:pPr>
        <w:pStyle w:val="18"/>
        <w:keepNext w:val="0"/>
        <w:keepLines w:val="0"/>
        <w:widowControl/>
        <w:numPr>
          <w:ilvl w:val="0"/>
          <w:numId w:val="0"/>
        </w:numPr>
        <w:suppressLineNumbers w:val="0"/>
        <w:spacing w:before="0" w:beforeAutospacing="0" w:after="0" w:afterAutospacing="0"/>
        <w:ind w:right="0" w:rightChars="0" w:firstLine="480" w:firstLineChars="200"/>
        <w:rPr>
          <w:rFonts w:hint="eastAsia" w:ascii="仿宋" w:hAnsi="仿宋" w:eastAsia="仿宋" w:cs="仿宋"/>
          <w:b w:val="0"/>
          <w:bCs/>
          <w:i w:val="0"/>
          <w:iCs w:val="0"/>
          <w:caps w:val="0"/>
          <w:color w:val="0F1115"/>
          <w:spacing w:val="0"/>
          <w:sz w:val="24"/>
          <w:szCs w:val="24"/>
          <w:highlight w:val="none"/>
          <w:shd w:val="clear" w:fill="FFFFFF"/>
          <w:lang w:eastAsia="zh-CN"/>
        </w:rPr>
      </w:pPr>
      <w:r>
        <w:rPr>
          <w:rFonts w:hint="eastAsia" w:ascii="仿宋" w:hAnsi="仿宋" w:eastAsia="仿宋" w:cs="仿宋"/>
          <w:b w:val="0"/>
          <w:bCs/>
          <w:i w:val="0"/>
          <w:iCs w:val="0"/>
          <w:caps w:val="0"/>
          <w:color w:val="0F1115"/>
          <w:spacing w:val="0"/>
          <w:sz w:val="24"/>
          <w:szCs w:val="24"/>
          <w:highlight w:val="none"/>
          <w:shd w:val="clear" w:fill="FFFFFF"/>
        </w:rPr>
        <w:t>本</w:t>
      </w:r>
      <w:r>
        <w:rPr>
          <w:rFonts w:hint="eastAsia" w:ascii="仿宋" w:hAnsi="仿宋" w:eastAsia="仿宋" w:cs="仿宋"/>
          <w:b w:val="0"/>
          <w:bCs/>
          <w:i w:val="0"/>
          <w:iCs w:val="0"/>
          <w:caps w:val="0"/>
          <w:color w:val="0F1115"/>
          <w:spacing w:val="0"/>
          <w:sz w:val="24"/>
          <w:szCs w:val="24"/>
          <w:highlight w:val="none"/>
          <w:shd w:val="clear" w:fill="FFFFFF"/>
          <w:lang w:val="en-US" w:eastAsia="zh-CN"/>
        </w:rPr>
        <w:t>细则</w:t>
      </w:r>
      <w:r>
        <w:rPr>
          <w:rFonts w:hint="eastAsia" w:ascii="仿宋" w:hAnsi="仿宋" w:eastAsia="仿宋" w:cs="仿宋"/>
          <w:b w:val="0"/>
          <w:bCs/>
          <w:i w:val="0"/>
          <w:iCs w:val="0"/>
          <w:caps w:val="0"/>
          <w:color w:val="0F1115"/>
          <w:spacing w:val="0"/>
          <w:sz w:val="24"/>
          <w:szCs w:val="24"/>
          <w:highlight w:val="none"/>
          <w:shd w:val="clear" w:fill="FFFFFF"/>
        </w:rPr>
        <w:t>适用于所有为公司提供产品、工程或服务，并与公司签订了框架协议（包括长期供货协议、战略合作框架协议、服务外包框架协议等）</w:t>
      </w:r>
      <w:r>
        <w:rPr>
          <w:rFonts w:hint="eastAsia" w:ascii="仿宋" w:hAnsi="仿宋" w:eastAsia="仿宋" w:cs="仿宋"/>
          <w:b w:val="0"/>
          <w:bCs/>
          <w:i w:val="0"/>
          <w:iCs w:val="0"/>
          <w:caps w:val="0"/>
          <w:color w:val="0F1115"/>
          <w:spacing w:val="0"/>
          <w:sz w:val="24"/>
          <w:szCs w:val="24"/>
          <w:highlight w:val="none"/>
          <w:shd w:val="clear" w:fill="FFFFFF"/>
          <w:lang w:val="en-US" w:eastAsia="zh-CN"/>
        </w:rPr>
        <w:t>的</w:t>
      </w:r>
      <w:r>
        <w:rPr>
          <w:rFonts w:hint="eastAsia" w:ascii="仿宋" w:hAnsi="仿宋" w:eastAsia="仿宋" w:cs="仿宋"/>
          <w:b w:val="0"/>
          <w:bCs/>
          <w:i w:val="0"/>
          <w:iCs w:val="0"/>
          <w:caps w:val="0"/>
          <w:color w:val="0F1115"/>
          <w:spacing w:val="0"/>
          <w:sz w:val="24"/>
          <w:szCs w:val="24"/>
          <w:highlight w:val="none"/>
          <w:shd w:val="clear" w:fill="FFFFFF"/>
        </w:rPr>
        <w:t>供应商。</w:t>
      </w:r>
    </w:p>
    <w:p w14:paraId="4AFFA724">
      <w:pPr>
        <w:pStyle w:val="18"/>
        <w:keepNext w:val="0"/>
        <w:keepLines w:val="0"/>
        <w:widowControl/>
        <w:numPr>
          <w:ilvl w:val="0"/>
          <w:numId w:val="8"/>
        </w:numPr>
        <w:suppressLineNumbers w:val="0"/>
        <w:spacing w:before="0" w:beforeAutospacing="0" w:after="0" w:afterAutospacing="0"/>
        <w:ind w:right="0" w:rightChars="0" w:firstLine="480" w:firstLineChars="200"/>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管理原则</w:t>
      </w:r>
    </w:p>
    <w:p w14:paraId="2CC5D591">
      <w:pPr>
        <w:pStyle w:val="18"/>
        <w:keepNext w:val="0"/>
        <w:keepLines w:val="0"/>
        <w:widowControl/>
        <w:numPr>
          <w:ilvl w:val="0"/>
          <w:numId w:val="9"/>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rPr>
      </w:pPr>
      <w:r>
        <w:rPr>
          <w:rFonts w:hint="eastAsia" w:ascii="仿宋" w:hAnsi="仿宋" w:eastAsia="仿宋" w:cs="仿宋"/>
          <w:b/>
          <w:bCs w:val="0"/>
          <w:i w:val="0"/>
          <w:iCs w:val="0"/>
          <w:caps w:val="0"/>
          <w:color w:val="0F1115"/>
          <w:spacing w:val="0"/>
          <w:sz w:val="24"/>
          <w:szCs w:val="24"/>
          <w:highlight w:val="none"/>
          <w:shd w:val="clear" w:fill="FFFFFF"/>
        </w:rPr>
        <w:t>战略导向原则：</w:t>
      </w:r>
      <w:r>
        <w:rPr>
          <w:rFonts w:hint="eastAsia" w:ascii="仿宋" w:hAnsi="仿宋" w:eastAsia="仿宋" w:cs="仿宋"/>
          <w:b w:val="0"/>
          <w:bCs/>
          <w:i w:val="0"/>
          <w:iCs w:val="0"/>
          <w:caps w:val="0"/>
          <w:color w:val="0F1115"/>
          <w:spacing w:val="0"/>
          <w:sz w:val="24"/>
          <w:szCs w:val="24"/>
          <w:highlight w:val="none"/>
          <w:shd w:val="clear" w:fill="FFFFFF"/>
        </w:rPr>
        <w:t> 供应商管理应服务于公司整体发展战略，优先选择与公司战略目标一致的合作伙伴。</w:t>
      </w:r>
    </w:p>
    <w:p w14:paraId="729D14A0">
      <w:pPr>
        <w:pStyle w:val="18"/>
        <w:keepNext w:val="0"/>
        <w:keepLines w:val="0"/>
        <w:widowControl/>
        <w:numPr>
          <w:ilvl w:val="0"/>
          <w:numId w:val="9"/>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rPr>
      </w:pPr>
      <w:r>
        <w:rPr>
          <w:rFonts w:hint="eastAsia" w:ascii="仿宋" w:hAnsi="仿宋" w:eastAsia="仿宋" w:cs="仿宋"/>
          <w:b/>
          <w:bCs w:val="0"/>
          <w:i w:val="0"/>
          <w:iCs w:val="0"/>
          <w:caps w:val="0"/>
          <w:color w:val="0F1115"/>
          <w:spacing w:val="0"/>
          <w:sz w:val="24"/>
          <w:szCs w:val="24"/>
          <w:highlight w:val="none"/>
          <w:shd w:val="clear" w:fill="FFFFFF"/>
        </w:rPr>
        <w:t>合作共赢原则：</w:t>
      </w:r>
      <w:r>
        <w:rPr>
          <w:rFonts w:hint="eastAsia" w:ascii="仿宋" w:hAnsi="仿宋" w:eastAsia="仿宋" w:cs="仿宋"/>
          <w:b w:val="0"/>
          <w:bCs/>
          <w:i w:val="0"/>
          <w:iCs w:val="0"/>
          <w:caps w:val="0"/>
          <w:color w:val="0F1115"/>
          <w:spacing w:val="0"/>
          <w:sz w:val="24"/>
          <w:szCs w:val="24"/>
          <w:highlight w:val="none"/>
          <w:shd w:val="clear" w:fill="FFFFFF"/>
        </w:rPr>
        <w:t> 致力于与核心供应商建立长期、互信、共赢的战略合作关系，共同应对市场挑战。</w:t>
      </w:r>
    </w:p>
    <w:p w14:paraId="77EE4574">
      <w:pPr>
        <w:pStyle w:val="18"/>
        <w:keepNext w:val="0"/>
        <w:keepLines w:val="0"/>
        <w:widowControl/>
        <w:numPr>
          <w:ilvl w:val="0"/>
          <w:numId w:val="9"/>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rPr>
      </w:pPr>
      <w:r>
        <w:rPr>
          <w:rFonts w:hint="eastAsia" w:ascii="仿宋" w:hAnsi="仿宋" w:eastAsia="仿宋" w:cs="仿宋"/>
          <w:b/>
          <w:bCs w:val="0"/>
          <w:i w:val="0"/>
          <w:iCs w:val="0"/>
          <w:caps w:val="0"/>
          <w:color w:val="0F1115"/>
          <w:spacing w:val="0"/>
          <w:sz w:val="24"/>
          <w:szCs w:val="24"/>
          <w:highlight w:val="none"/>
          <w:shd w:val="clear" w:fill="FFFFFF"/>
        </w:rPr>
        <w:t>公平竞争原则：</w:t>
      </w:r>
      <w:r>
        <w:rPr>
          <w:rFonts w:hint="eastAsia" w:ascii="仿宋" w:hAnsi="仿宋" w:eastAsia="仿宋" w:cs="仿宋"/>
          <w:b w:val="0"/>
          <w:bCs/>
          <w:i w:val="0"/>
          <w:iCs w:val="0"/>
          <w:caps w:val="0"/>
          <w:color w:val="0F1115"/>
          <w:spacing w:val="0"/>
          <w:sz w:val="24"/>
          <w:szCs w:val="24"/>
          <w:highlight w:val="none"/>
          <w:shd w:val="clear" w:fill="FFFFFF"/>
        </w:rPr>
        <w:t> 准入公开、评估公正、优胜劣汰，保持供应商队伍的竞争活力。</w:t>
      </w:r>
    </w:p>
    <w:p w14:paraId="77A469A1">
      <w:pPr>
        <w:pStyle w:val="18"/>
        <w:keepNext w:val="0"/>
        <w:keepLines w:val="0"/>
        <w:widowControl/>
        <w:numPr>
          <w:ilvl w:val="0"/>
          <w:numId w:val="9"/>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rPr>
      </w:pPr>
      <w:r>
        <w:rPr>
          <w:rFonts w:hint="eastAsia" w:ascii="仿宋" w:hAnsi="仿宋" w:eastAsia="仿宋" w:cs="仿宋"/>
          <w:b/>
          <w:bCs w:val="0"/>
          <w:i w:val="0"/>
          <w:iCs w:val="0"/>
          <w:caps w:val="0"/>
          <w:color w:val="0F1115"/>
          <w:spacing w:val="0"/>
          <w:sz w:val="24"/>
          <w:szCs w:val="24"/>
          <w:highlight w:val="none"/>
          <w:shd w:val="clear" w:fill="FFFFFF"/>
        </w:rPr>
        <w:t>动态管理原则：</w:t>
      </w:r>
      <w:r>
        <w:rPr>
          <w:rFonts w:hint="eastAsia" w:ascii="仿宋" w:hAnsi="仿宋" w:eastAsia="仿宋" w:cs="仿宋"/>
          <w:b w:val="0"/>
          <w:bCs/>
          <w:i w:val="0"/>
          <w:iCs w:val="0"/>
          <w:caps w:val="0"/>
          <w:color w:val="0F1115"/>
          <w:spacing w:val="0"/>
          <w:sz w:val="24"/>
          <w:szCs w:val="24"/>
          <w:highlight w:val="none"/>
          <w:shd w:val="clear" w:fill="FFFFFF"/>
        </w:rPr>
        <w:t> 对协议供应商实行动态绩效管理，依据评估结果实施差异化策略。</w:t>
      </w:r>
    </w:p>
    <w:p w14:paraId="6FFD4F47">
      <w:pPr>
        <w:pStyle w:val="18"/>
        <w:keepNext w:val="0"/>
        <w:keepLines w:val="0"/>
        <w:widowControl/>
        <w:numPr>
          <w:ilvl w:val="0"/>
          <w:numId w:val="9"/>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rPr>
      </w:pPr>
      <w:r>
        <w:rPr>
          <w:rFonts w:hint="eastAsia" w:ascii="仿宋" w:hAnsi="仿宋" w:eastAsia="仿宋" w:cs="仿宋"/>
          <w:b/>
          <w:bCs w:val="0"/>
          <w:i w:val="0"/>
          <w:iCs w:val="0"/>
          <w:caps w:val="0"/>
          <w:color w:val="0F1115"/>
          <w:spacing w:val="0"/>
          <w:sz w:val="24"/>
          <w:szCs w:val="24"/>
          <w:highlight w:val="none"/>
          <w:shd w:val="clear" w:fill="FFFFFF"/>
        </w:rPr>
        <w:t>风险控制原则：</w:t>
      </w:r>
      <w:r>
        <w:rPr>
          <w:rFonts w:hint="eastAsia" w:ascii="仿宋" w:hAnsi="仿宋" w:eastAsia="仿宋" w:cs="仿宋"/>
          <w:b w:val="0"/>
          <w:bCs/>
          <w:i w:val="0"/>
          <w:iCs w:val="0"/>
          <w:caps w:val="0"/>
          <w:color w:val="0F1115"/>
          <w:spacing w:val="0"/>
          <w:sz w:val="24"/>
          <w:szCs w:val="24"/>
          <w:highlight w:val="none"/>
          <w:shd w:val="clear" w:fill="FFFFFF"/>
        </w:rPr>
        <w:t> 对供应商的经营风险、质量风险、交付风险等进行持续识别与监控，并制定应对预案。</w:t>
      </w:r>
    </w:p>
    <w:p w14:paraId="5BFD9D87">
      <w:pPr>
        <w:pStyle w:val="18"/>
        <w:keepNext w:val="0"/>
        <w:keepLines w:val="0"/>
        <w:widowControl/>
        <w:suppressLineNumbers w:val="0"/>
        <w:spacing w:before="0" w:beforeAutospacing="0" w:after="0" w:afterAutospacing="0"/>
        <w:ind w:right="720"/>
        <w:jc w:val="center"/>
        <w:rPr>
          <w:rStyle w:val="25"/>
          <w:rFonts w:hint="eastAsia" w:ascii="仿宋" w:hAnsi="仿宋" w:eastAsia="仿宋" w:cs="仿宋"/>
          <w:b w:val="0"/>
          <w:bCs/>
          <w:caps w:val="0"/>
          <w:color w:val="0F1115"/>
          <w:spacing w:val="0"/>
          <w:sz w:val="24"/>
          <w:szCs w:val="24"/>
          <w:highlight w:val="none"/>
          <w:shd w:val="clear" w:fill="FFFFFF"/>
        </w:rPr>
      </w:pPr>
      <w:r>
        <w:rPr>
          <w:rStyle w:val="25"/>
          <w:rFonts w:hint="eastAsia" w:ascii="仿宋" w:hAnsi="仿宋" w:eastAsia="仿宋" w:cs="仿宋"/>
          <w:b w:val="0"/>
          <w:bCs/>
          <w:caps w:val="0"/>
          <w:color w:val="0F1115"/>
          <w:spacing w:val="0"/>
          <w:sz w:val="24"/>
          <w:szCs w:val="24"/>
          <w:highlight w:val="none"/>
          <w:shd w:val="clear" w:fill="FFFFFF"/>
        </w:rPr>
        <w:t>第二章 职责分工</w:t>
      </w:r>
    </w:p>
    <w:p w14:paraId="40DB7139">
      <w:pPr>
        <w:pStyle w:val="18"/>
        <w:keepNext w:val="0"/>
        <w:keepLines w:val="0"/>
        <w:widowControl/>
        <w:numPr>
          <w:ilvl w:val="0"/>
          <w:numId w:val="8"/>
        </w:numPr>
        <w:suppressLineNumbers w:val="0"/>
        <w:spacing w:before="0" w:beforeAutospacing="0" w:after="0" w:afterAutospacing="0"/>
        <w:ind w:right="0" w:rightChars="0" w:firstLine="480" w:firstLineChars="200"/>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采购管理部门职责</w:t>
      </w:r>
    </w:p>
    <w:p w14:paraId="6BE6D3DD">
      <w:pPr>
        <w:pStyle w:val="18"/>
        <w:keepNext w:val="0"/>
        <w:keepLines w:val="0"/>
        <w:widowControl/>
        <w:numPr>
          <w:ilvl w:val="0"/>
          <w:numId w:val="10"/>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负责牵头制定和修订本办法。</w:t>
      </w:r>
    </w:p>
    <w:p w14:paraId="54FFD1F3">
      <w:pPr>
        <w:pStyle w:val="18"/>
        <w:keepNext w:val="0"/>
        <w:keepLines w:val="0"/>
        <w:widowControl/>
        <w:numPr>
          <w:ilvl w:val="0"/>
          <w:numId w:val="10"/>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负责组织供货商的准入审核与框架协议签订。</w:t>
      </w:r>
    </w:p>
    <w:p w14:paraId="0A032FC1">
      <w:pPr>
        <w:pStyle w:val="18"/>
        <w:keepNext w:val="0"/>
        <w:keepLines w:val="0"/>
        <w:widowControl/>
        <w:numPr>
          <w:ilvl w:val="0"/>
          <w:numId w:val="10"/>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负责建立和维护《合格框架协议供货商名录》。</w:t>
      </w:r>
    </w:p>
    <w:p w14:paraId="56DBC2ED">
      <w:pPr>
        <w:pStyle w:val="18"/>
        <w:keepNext w:val="0"/>
        <w:keepLines w:val="0"/>
        <w:widowControl/>
        <w:numPr>
          <w:ilvl w:val="0"/>
          <w:numId w:val="10"/>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负责组织或牵头实施对供货商的季度、年度绩效评估。</w:t>
      </w:r>
    </w:p>
    <w:p w14:paraId="7CD9580C">
      <w:pPr>
        <w:pStyle w:val="18"/>
        <w:keepNext w:val="0"/>
        <w:keepLines w:val="0"/>
        <w:widowControl/>
        <w:numPr>
          <w:ilvl w:val="0"/>
          <w:numId w:val="10"/>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根据评估结果，执行供货商的升级、降级、预警、暂停及退出等动态调整措施。</w:t>
      </w:r>
    </w:p>
    <w:p w14:paraId="0ABCB95B">
      <w:pPr>
        <w:pStyle w:val="18"/>
        <w:keepNext w:val="0"/>
        <w:keepLines w:val="0"/>
        <w:widowControl/>
        <w:numPr>
          <w:ilvl w:val="0"/>
          <w:numId w:val="8"/>
        </w:numPr>
        <w:suppressLineNumbers w:val="0"/>
        <w:spacing w:before="0" w:beforeAutospacing="0" w:after="0" w:afterAutospacing="0"/>
        <w:ind w:right="0" w:rightChars="0" w:firstLine="480" w:firstLineChars="200"/>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需求与使用部门职责</w:t>
      </w:r>
    </w:p>
    <w:p w14:paraId="02E9679F">
      <w:pPr>
        <w:pStyle w:val="18"/>
        <w:keepNext w:val="0"/>
        <w:keepLines w:val="0"/>
        <w:widowControl/>
        <w:numPr>
          <w:ilvl w:val="0"/>
          <w:numId w:val="11"/>
        </w:numPr>
        <w:suppressLineNumbers w:val="0"/>
        <w:spacing w:before="0" w:beforeAutospacing="0" w:after="0" w:afterAutospacing="0"/>
        <w:ind w:left="0" w:leftChars="0" w:right="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负责对供货商提供的产品或服务进行质量验收与使用反馈。</w:t>
      </w:r>
    </w:p>
    <w:p w14:paraId="672A706E">
      <w:pPr>
        <w:pStyle w:val="18"/>
        <w:keepNext w:val="0"/>
        <w:keepLines w:val="0"/>
        <w:widowControl/>
        <w:numPr>
          <w:ilvl w:val="0"/>
          <w:numId w:val="11"/>
        </w:numPr>
        <w:suppressLineNumbers w:val="0"/>
        <w:spacing w:before="0" w:beforeAutospacing="0" w:after="0" w:afterAutospacing="0"/>
        <w:ind w:left="0" w:leftChars="0" w:right="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负责记录并提报供货商在合同履行过程中的具体表现（如交货及时性、产品质量、服务响应等）。</w:t>
      </w:r>
    </w:p>
    <w:p w14:paraId="6ED44D6D">
      <w:pPr>
        <w:pStyle w:val="18"/>
        <w:keepNext w:val="0"/>
        <w:keepLines w:val="0"/>
        <w:widowControl/>
        <w:numPr>
          <w:ilvl w:val="0"/>
          <w:numId w:val="11"/>
        </w:numPr>
        <w:suppressLineNumbers w:val="0"/>
        <w:spacing w:before="0" w:beforeAutospacing="0" w:after="0" w:afterAutospacing="0"/>
        <w:ind w:left="0" w:leftChars="0" w:right="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参与对供货商的绩效评估，提供客观、真实的评价数据。</w:t>
      </w:r>
    </w:p>
    <w:p w14:paraId="76AC9987">
      <w:pPr>
        <w:pStyle w:val="18"/>
        <w:keepNext w:val="0"/>
        <w:keepLines w:val="0"/>
        <w:widowControl/>
        <w:suppressLineNumbers w:val="0"/>
        <w:spacing w:before="0" w:beforeAutospacing="0" w:after="0" w:afterAutospacing="0"/>
        <w:ind w:right="720"/>
        <w:jc w:val="center"/>
        <w:rPr>
          <w:rStyle w:val="25"/>
          <w:rFonts w:hint="eastAsia" w:ascii="仿宋" w:hAnsi="仿宋" w:eastAsia="仿宋" w:cs="仿宋"/>
          <w:b w:val="0"/>
          <w:bCs/>
          <w:caps w:val="0"/>
          <w:color w:val="0F1115"/>
          <w:spacing w:val="0"/>
          <w:sz w:val="24"/>
          <w:szCs w:val="24"/>
          <w:highlight w:val="none"/>
          <w:shd w:val="clear" w:fill="FFFFFF"/>
          <w:lang w:val="en-US" w:eastAsia="zh-CN"/>
        </w:rPr>
      </w:pPr>
      <w:r>
        <w:rPr>
          <w:rStyle w:val="25"/>
          <w:rFonts w:hint="eastAsia" w:ascii="仿宋" w:hAnsi="仿宋" w:eastAsia="仿宋" w:cs="仿宋"/>
          <w:b w:val="0"/>
          <w:bCs/>
          <w:caps w:val="0"/>
          <w:color w:val="0F1115"/>
          <w:spacing w:val="0"/>
          <w:sz w:val="24"/>
          <w:szCs w:val="24"/>
          <w:highlight w:val="none"/>
          <w:shd w:val="clear" w:fill="FFFFFF"/>
          <w:lang w:val="en-US" w:eastAsia="zh-CN"/>
        </w:rPr>
        <w:t>第三章 供货商绩效评估体系</w:t>
      </w:r>
    </w:p>
    <w:p w14:paraId="50A58CCC">
      <w:pPr>
        <w:pStyle w:val="18"/>
        <w:keepNext w:val="0"/>
        <w:keepLines w:val="0"/>
        <w:widowControl/>
        <w:numPr>
          <w:ilvl w:val="0"/>
          <w:numId w:val="8"/>
        </w:numPr>
        <w:suppressLineNumbers w:val="0"/>
        <w:spacing w:before="0" w:beforeAutospacing="0" w:after="0" w:afterAutospacing="0"/>
        <w:ind w:right="0" w:rightChars="0" w:firstLine="480" w:firstLineChars="200"/>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 评估周期</w:t>
      </w:r>
    </w:p>
    <w:p w14:paraId="7511D52B">
      <w:pPr>
        <w:pStyle w:val="18"/>
        <w:keepNext w:val="0"/>
        <w:keepLines w:val="0"/>
        <w:widowControl/>
        <w:numPr>
          <w:ilvl w:val="0"/>
          <w:numId w:val="12"/>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季度评估：</w:t>
      </w:r>
      <w:r>
        <w:rPr>
          <w:rFonts w:hint="eastAsia" w:ascii="仿宋" w:hAnsi="仿宋" w:eastAsia="仿宋" w:cs="仿宋"/>
          <w:b w:val="0"/>
          <w:bCs/>
          <w:i w:val="0"/>
          <w:iCs w:val="0"/>
          <w:caps w:val="0"/>
          <w:color w:val="0F1115"/>
          <w:spacing w:val="0"/>
          <w:sz w:val="24"/>
          <w:szCs w:val="24"/>
          <w:highlight w:val="none"/>
          <w:shd w:val="clear" w:fill="FFFFFF"/>
          <w:lang w:val="en-US" w:eastAsia="zh-CN"/>
        </w:rPr>
        <w:t> 侧重于合同履行过程中的关键绩效指标（KPI）数据收集与初步分析。</w:t>
      </w:r>
    </w:p>
    <w:p w14:paraId="60B3C218">
      <w:pPr>
        <w:pStyle w:val="18"/>
        <w:keepNext w:val="0"/>
        <w:keepLines w:val="0"/>
        <w:widowControl/>
        <w:numPr>
          <w:ilvl w:val="0"/>
          <w:numId w:val="12"/>
        </w:numPr>
        <w:suppressLineNumbers w:val="0"/>
        <w:spacing w:before="0" w:beforeAutospacing="0" w:after="0" w:afterAutospacing="0"/>
        <w:ind w:left="0" w:leftChars="0" w:right="0" w:rightChars="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年度综合评估</w:t>
      </w:r>
      <w:r>
        <w:rPr>
          <w:rFonts w:hint="eastAsia" w:ascii="仿宋" w:hAnsi="仿宋" w:eastAsia="仿宋" w:cs="仿宋"/>
          <w:b w:val="0"/>
          <w:bCs/>
          <w:i w:val="0"/>
          <w:iCs w:val="0"/>
          <w:caps w:val="0"/>
          <w:color w:val="0F1115"/>
          <w:spacing w:val="0"/>
          <w:sz w:val="24"/>
          <w:szCs w:val="24"/>
          <w:highlight w:val="none"/>
          <w:shd w:val="clear" w:fill="FFFFFF"/>
          <w:lang w:val="en-US" w:eastAsia="zh-CN"/>
        </w:rPr>
        <w:t>： 在季度评估基础上，结合供货商的综合表现，进行全面、系统的评定。</w:t>
      </w:r>
    </w:p>
    <w:p w14:paraId="718243F6">
      <w:pPr>
        <w:pStyle w:val="18"/>
        <w:keepNext w:val="0"/>
        <w:keepLines w:val="0"/>
        <w:widowControl/>
        <w:numPr>
          <w:ilvl w:val="0"/>
          <w:numId w:val="8"/>
        </w:numPr>
        <w:suppressLineNumbers w:val="0"/>
        <w:spacing w:before="0" w:beforeAutospacing="0" w:after="0" w:afterAutospacing="0"/>
        <w:ind w:right="0" w:rightChars="0" w:firstLine="480" w:firstLineChars="200"/>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评估内容与指标</w:t>
      </w:r>
    </w:p>
    <w:p w14:paraId="1858D8E0">
      <w:pPr>
        <w:pStyle w:val="18"/>
        <w:keepNext w:val="0"/>
        <w:keepLines w:val="0"/>
        <w:widowControl/>
        <w:numPr>
          <w:ilvl w:val="0"/>
          <w:numId w:val="0"/>
        </w:numPr>
        <w:suppressLineNumbers w:val="0"/>
        <w:spacing w:before="0" w:beforeAutospacing="0" w:after="0" w:afterAutospacing="0"/>
        <w:ind w:right="0" w:rightChars="0" w:firstLine="480"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评估采用百分制，具体指标及权重可根据供货商类别进行调整，主要包含以下方面：</w:t>
      </w:r>
    </w:p>
    <w:tbl>
      <w:tblPr>
        <w:tblStyle w:val="22"/>
        <w:tblW w:w="8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863"/>
        <w:gridCol w:w="3808"/>
        <w:gridCol w:w="912"/>
        <w:gridCol w:w="1938"/>
      </w:tblGrid>
      <w:tr w14:paraId="7F96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blHeader/>
          <w:jc w:val="center"/>
        </w:trPr>
        <w:tc>
          <w:tcPr>
            <w:tcW w:w="1863" w:type="dxa"/>
            <w:tcBorders>
              <w:top w:val="single" w:color="auto" w:sz="4" w:space="0"/>
              <w:left w:val="single" w:color="auto" w:sz="4" w:space="0"/>
              <w:bottom w:val="single" w:color="auto" w:sz="4" w:space="0"/>
              <w:right w:val="single" w:color="auto" w:sz="4" w:space="0"/>
            </w:tcBorders>
            <w:shd w:val="clear" w:color="auto" w:fill="auto"/>
            <w:tcMar>
              <w:top w:w="100" w:type="dxa"/>
              <w:left w:w="0" w:type="dxa"/>
              <w:bottom w:w="100" w:type="dxa"/>
              <w:right w:w="160" w:type="dxa"/>
            </w:tcMar>
            <w:vAlign w:val="center"/>
          </w:tcPr>
          <w:p w14:paraId="46AD1A61">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i w:val="0"/>
                <w:iCs w:val="0"/>
                <w:caps w:val="0"/>
                <w:color w:val="0F1115"/>
                <w:spacing w:val="0"/>
                <w:sz w:val="24"/>
                <w:szCs w:val="24"/>
                <w:highlight w:val="none"/>
                <w:shd w:val="clear" w:fill="FFFFFF"/>
                <w:lang w:val="en-US" w:eastAsia="zh-CN"/>
              </w:rPr>
            </w:pPr>
            <w:r>
              <w:rPr>
                <w:rFonts w:hint="eastAsia" w:ascii="仿宋" w:hAnsi="仿宋" w:eastAsia="仿宋" w:cs="仿宋"/>
                <w:b/>
                <w:bCs/>
                <w:i w:val="0"/>
                <w:iCs w:val="0"/>
                <w:caps w:val="0"/>
                <w:color w:val="0F1115"/>
                <w:spacing w:val="0"/>
                <w:sz w:val="24"/>
                <w:szCs w:val="24"/>
                <w:highlight w:val="none"/>
                <w:shd w:val="clear" w:fill="FFFFFF"/>
                <w:lang w:val="en-US" w:eastAsia="zh-CN"/>
              </w:rPr>
              <w:t>评估维度</w:t>
            </w:r>
          </w:p>
        </w:tc>
        <w:tc>
          <w:tcPr>
            <w:tcW w:w="380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74BF2357">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i w:val="0"/>
                <w:iCs w:val="0"/>
                <w:caps w:val="0"/>
                <w:color w:val="0F1115"/>
                <w:spacing w:val="0"/>
                <w:sz w:val="24"/>
                <w:szCs w:val="24"/>
                <w:highlight w:val="none"/>
                <w:shd w:val="clear" w:fill="FFFFFF"/>
                <w:lang w:val="en-US" w:eastAsia="zh-CN"/>
              </w:rPr>
            </w:pPr>
            <w:r>
              <w:rPr>
                <w:rFonts w:hint="eastAsia" w:ascii="仿宋" w:hAnsi="仿宋" w:eastAsia="仿宋" w:cs="仿宋"/>
                <w:b/>
                <w:bCs/>
                <w:i w:val="0"/>
                <w:iCs w:val="0"/>
                <w:caps w:val="0"/>
                <w:color w:val="0F1115"/>
                <w:spacing w:val="0"/>
                <w:sz w:val="24"/>
                <w:szCs w:val="24"/>
                <w:highlight w:val="none"/>
                <w:shd w:val="clear" w:fill="FFFFFF"/>
                <w:lang w:val="en-US" w:eastAsia="zh-CN"/>
              </w:rPr>
              <w:t>评估指标</w:t>
            </w:r>
          </w:p>
        </w:tc>
        <w:tc>
          <w:tcPr>
            <w:tcW w:w="912"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536A5552">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i w:val="0"/>
                <w:iCs w:val="0"/>
                <w:caps w:val="0"/>
                <w:color w:val="0F1115"/>
                <w:spacing w:val="0"/>
                <w:sz w:val="24"/>
                <w:szCs w:val="24"/>
                <w:highlight w:val="none"/>
                <w:shd w:val="clear" w:fill="FFFFFF"/>
                <w:lang w:val="en-US" w:eastAsia="zh-CN"/>
              </w:rPr>
            </w:pPr>
            <w:r>
              <w:rPr>
                <w:rFonts w:hint="eastAsia" w:ascii="仿宋" w:hAnsi="仿宋" w:eastAsia="仿宋" w:cs="仿宋"/>
                <w:b/>
                <w:bCs/>
                <w:i w:val="0"/>
                <w:iCs w:val="0"/>
                <w:caps w:val="0"/>
                <w:color w:val="0F1115"/>
                <w:spacing w:val="0"/>
                <w:sz w:val="24"/>
                <w:szCs w:val="24"/>
                <w:highlight w:val="none"/>
                <w:shd w:val="clear" w:fill="FFFFFF"/>
                <w:lang w:val="en-US" w:eastAsia="zh-CN"/>
              </w:rPr>
              <w:t>权重</w:t>
            </w:r>
          </w:p>
        </w:tc>
        <w:tc>
          <w:tcPr>
            <w:tcW w:w="193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14E6D22E">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i w:val="0"/>
                <w:iCs w:val="0"/>
                <w:caps w:val="0"/>
                <w:color w:val="0F1115"/>
                <w:spacing w:val="0"/>
                <w:sz w:val="24"/>
                <w:szCs w:val="24"/>
                <w:highlight w:val="none"/>
                <w:shd w:val="clear" w:fill="FFFFFF"/>
                <w:lang w:val="en-US" w:eastAsia="zh-CN"/>
              </w:rPr>
            </w:pPr>
            <w:r>
              <w:rPr>
                <w:rFonts w:hint="eastAsia" w:ascii="仿宋" w:hAnsi="仿宋" w:eastAsia="仿宋" w:cs="仿宋"/>
                <w:b/>
                <w:bCs/>
                <w:i w:val="0"/>
                <w:iCs w:val="0"/>
                <w:caps w:val="0"/>
                <w:color w:val="0F1115"/>
                <w:spacing w:val="0"/>
                <w:sz w:val="24"/>
                <w:szCs w:val="24"/>
                <w:highlight w:val="none"/>
                <w:shd w:val="clear" w:fill="FFFFFF"/>
                <w:lang w:val="en-US" w:eastAsia="zh-CN"/>
              </w:rPr>
              <w:t>数据来源</w:t>
            </w:r>
          </w:p>
        </w:tc>
      </w:tr>
      <w:tr w14:paraId="0DE34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863" w:type="dxa"/>
            <w:tcBorders>
              <w:top w:val="single" w:color="auto" w:sz="4" w:space="0"/>
              <w:left w:val="single" w:color="auto" w:sz="4" w:space="0"/>
              <w:bottom w:val="single" w:color="auto" w:sz="4" w:space="0"/>
              <w:right w:val="single" w:color="auto" w:sz="4" w:space="0"/>
            </w:tcBorders>
            <w:shd w:val="clear" w:color="auto" w:fill="auto"/>
            <w:tcMar>
              <w:top w:w="100" w:type="dxa"/>
              <w:left w:w="0" w:type="dxa"/>
              <w:bottom w:w="100" w:type="dxa"/>
              <w:right w:w="160" w:type="dxa"/>
            </w:tcMar>
            <w:vAlign w:val="center"/>
          </w:tcPr>
          <w:p w14:paraId="688D77AE">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产品质量/服务效果 (30分)</w:t>
            </w:r>
          </w:p>
        </w:tc>
        <w:tc>
          <w:tcPr>
            <w:tcW w:w="380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25D9B9BD">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产品合格率、一次验收通过率、服务质量满意度</w:t>
            </w:r>
          </w:p>
        </w:tc>
        <w:tc>
          <w:tcPr>
            <w:tcW w:w="912"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7B84CCE3">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30%</w:t>
            </w:r>
          </w:p>
        </w:tc>
        <w:tc>
          <w:tcPr>
            <w:tcW w:w="193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0" w:type="dxa"/>
            </w:tcMar>
            <w:vAlign w:val="center"/>
          </w:tcPr>
          <w:p w14:paraId="40A36AC0">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使用部门</w:t>
            </w:r>
          </w:p>
        </w:tc>
      </w:tr>
      <w:tr w14:paraId="7159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863" w:type="dxa"/>
            <w:tcBorders>
              <w:top w:val="single" w:color="auto" w:sz="4" w:space="0"/>
              <w:left w:val="single" w:color="auto" w:sz="4" w:space="0"/>
              <w:bottom w:val="single" w:color="auto" w:sz="4" w:space="0"/>
              <w:right w:val="single" w:color="auto" w:sz="4" w:space="0"/>
            </w:tcBorders>
            <w:shd w:val="clear" w:color="auto" w:fill="auto"/>
            <w:tcMar>
              <w:top w:w="100" w:type="dxa"/>
              <w:left w:w="0" w:type="dxa"/>
              <w:bottom w:w="100" w:type="dxa"/>
              <w:right w:w="160" w:type="dxa"/>
            </w:tcMar>
            <w:vAlign w:val="center"/>
          </w:tcPr>
          <w:p w14:paraId="7201FA76">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合同履行 (25分)</w:t>
            </w:r>
          </w:p>
        </w:tc>
        <w:tc>
          <w:tcPr>
            <w:tcW w:w="380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206CB387">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交货及时率、合同履约准确性、订单响应速度</w:t>
            </w:r>
          </w:p>
        </w:tc>
        <w:tc>
          <w:tcPr>
            <w:tcW w:w="912"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11E03836">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25%</w:t>
            </w:r>
          </w:p>
        </w:tc>
        <w:tc>
          <w:tcPr>
            <w:tcW w:w="193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0" w:type="dxa"/>
            </w:tcMar>
            <w:vAlign w:val="center"/>
          </w:tcPr>
          <w:p w14:paraId="383D1A3A">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采购人、使用部门</w:t>
            </w:r>
          </w:p>
        </w:tc>
      </w:tr>
      <w:tr w14:paraId="0A5D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863" w:type="dxa"/>
            <w:tcBorders>
              <w:top w:val="single" w:color="auto" w:sz="4" w:space="0"/>
              <w:left w:val="single" w:color="auto" w:sz="4" w:space="0"/>
              <w:bottom w:val="single" w:color="auto" w:sz="4" w:space="0"/>
              <w:right w:val="single" w:color="auto" w:sz="4" w:space="0"/>
            </w:tcBorders>
            <w:shd w:val="clear" w:color="auto" w:fill="auto"/>
            <w:tcMar>
              <w:top w:w="100" w:type="dxa"/>
              <w:left w:w="0" w:type="dxa"/>
              <w:bottom w:w="100" w:type="dxa"/>
              <w:right w:w="160" w:type="dxa"/>
            </w:tcMar>
            <w:vAlign w:val="center"/>
          </w:tcPr>
          <w:p w14:paraId="7DDEB8B4">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价格与成本 (20分)</w:t>
            </w:r>
          </w:p>
        </w:tc>
        <w:tc>
          <w:tcPr>
            <w:tcW w:w="380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5F8CF545">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价格竞争力、降价配合度、结算准确性</w:t>
            </w:r>
          </w:p>
        </w:tc>
        <w:tc>
          <w:tcPr>
            <w:tcW w:w="912"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445B6623">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20%</w:t>
            </w:r>
          </w:p>
        </w:tc>
        <w:tc>
          <w:tcPr>
            <w:tcW w:w="193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0" w:type="dxa"/>
            </w:tcMar>
            <w:vAlign w:val="center"/>
          </w:tcPr>
          <w:p w14:paraId="4105EA15">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采购人、财务部</w:t>
            </w:r>
          </w:p>
        </w:tc>
      </w:tr>
      <w:tr w14:paraId="1322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863" w:type="dxa"/>
            <w:tcBorders>
              <w:top w:val="single" w:color="auto" w:sz="4" w:space="0"/>
              <w:left w:val="single" w:color="auto" w:sz="4" w:space="0"/>
              <w:bottom w:val="single" w:color="auto" w:sz="4" w:space="0"/>
              <w:right w:val="single" w:color="auto" w:sz="4" w:space="0"/>
            </w:tcBorders>
            <w:shd w:val="clear" w:color="auto" w:fill="auto"/>
            <w:tcMar>
              <w:top w:w="100" w:type="dxa"/>
              <w:left w:w="0" w:type="dxa"/>
              <w:bottom w:w="100" w:type="dxa"/>
              <w:right w:w="160" w:type="dxa"/>
            </w:tcMar>
            <w:vAlign w:val="center"/>
          </w:tcPr>
          <w:p w14:paraId="29C0797F">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服务与响应 (15分)</w:t>
            </w:r>
          </w:p>
        </w:tc>
        <w:tc>
          <w:tcPr>
            <w:tcW w:w="380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40E0491D">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技术/售后支持响应速度、问题解决能力、合作态度</w:t>
            </w:r>
          </w:p>
        </w:tc>
        <w:tc>
          <w:tcPr>
            <w:tcW w:w="912"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2C8678EB">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15%</w:t>
            </w:r>
          </w:p>
        </w:tc>
        <w:tc>
          <w:tcPr>
            <w:tcW w:w="193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0" w:type="dxa"/>
            </w:tcMar>
            <w:vAlign w:val="center"/>
          </w:tcPr>
          <w:p w14:paraId="74FE6768">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使用部门、采购人</w:t>
            </w:r>
          </w:p>
        </w:tc>
      </w:tr>
      <w:tr w14:paraId="406AA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863" w:type="dxa"/>
            <w:tcBorders>
              <w:top w:val="single" w:color="auto" w:sz="4" w:space="0"/>
              <w:left w:val="single" w:color="auto" w:sz="4" w:space="0"/>
              <w:bottom w:val="single" w:color="auto" w:sz="4" w:space="0"/>
              <w:right w:val="single" w:color="auto" w:sz="4" w:space="0"/>
            </w:tcBorders>
            <w:shd w:val="clear" w:color="auto" w:fill="auto"/>
            <w:tcMar>
              <w:top w:w="100" w:type="dxa"/>
              <w:left w:w="0" w:type="dxa"/>
              <w:bottom w:w="100" w:type="dxa"/>
              <w:right w:w="160" w:type="dxa"/>
            </w:tcMar>
            <w:vAlign w:val="center"/>
          </w:tcPr>
          <w:p w14:paraId="5E67552E">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商务与技术 (10分)</w:t>
            </w:r>
          </w:p>
        </w:tc>
        <w:tc>
          <w:tcPr>
            <w:tcW w:w="3808"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44DEBE75">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发票开具及时准确性、技术资料提供完整性、创新与改进建议</w:t>
            </w:r>
          </w:p>
        </w:tc>
        <w:tc>
          <w:tcPr>
            <w:tcW w:w="912" w:type="dxa"/>
            <w:tcBorders>
              <w:top w:val="single" w:color="auto" w:sz="4" w:space="0"/>
              <w:left w:val="single" w:color="auto" w:sz="4" w:space="0"/>
              <w:bottom w:val="single" w:color="auto" w:sz="4" w:space="0"/>
              <w:right w:val="single" w:color="auto" w:sz="4" w:space="0"/>
            </w:tcBorders>
            <w:shd w:val="clear" w:color="auto" w:fill="auto"/>
            <w:tcMar>
              <w:top w:w="100" w:type="dxa"/>
              <w:left w:w="160" w:type="dxa"/>
              <w:bottom w:w="100" w:type="dxa"/>
              <w:right w:w="160" w:type="dxa"/>
            </w:tcMar>
            <w:vAlign w:val="center"/>
          </w:tcPr>
          <w:p w14:paraId="06C3F930">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10%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14:paraId="388479F7">
            <w:pPr>
              <w:pStyle w:val="18"/>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财务部、技术部门</w:t>
            </w:r>
          </w:p>
        </w:tc>
      </w:tr>
    </w:tbl>
    <w:p w14:paraId="3460764F">
      <w:pPr>
        <w:pStyle w:val="18"/>
        <w:keepNext w:val="0"/>
        <w:keepLines w:val="0"/>
        <w:widowControl/>
        <w:numPr>
          <w:ilvl w:val="0"/>
          <w:numId w:val="8"/>
        </w:numPr>
        <w:suppressLineNumbers w:val="0"/>
        <w:spacing w:before="0" w:beforeAutospacing="0" w:after="0" w:afterAutospacing="0"/>
        <w:ind w:right="0" w:rightChars="0" w:firstLine="480" w:firstLineChars="200"/>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评估等级划分</w:t>
      </w:r>
    </w:p>
    <w:p w14:paraId="3DD3E184">
      <w:pPr>
        <w:pStyle w:val="18"/>
        <w:keepNext w:val="0"/>
        <w:keepLines w:val="0"/>
        <w:widowControl/>
        <w:suppressLineNumbers w:val="0"/>
        <w:spacing w:before="0" w:beforeAutospacing="0" w:after="0" w:afterAutospacing="0"/>
        <w:ind w:left="0" w:right="0" w:firstLine="480" w:firstLineChars="200"/>
        <w:rPr>
          <w:rFonts w:hint="eastAsia" w:ascii="仿宋" w:hAnsi="仿宋" w:eastAsia="仿宋" w:cs="仿宋"/>
          <w:sz w:val="24"/>
          <w:szCs w:val="24"/>
          <w:highlight w:val="none"/>
        </w:rPr>
      </w:pPr>
      <w:r>
        <w:rPr>
          <w:rFonts w:hint="eastAsia" w:ascii="仿宋" w:hAnsi="仿宋" w:eastAsia="仿宋" w:cs="仿宋"/>
          <w:b w:val="0"/>
          <w:bCs/>
          <w:i w:val="0"/>
          <w:iCs w:val="0"/>
          <w:caps w:val="0"/>
          <w:color w:val="0F1115"/>
          <w:spacing w:val="0"/>
          <w:sz w:val="24"/>
          <w:szCs w:val="24"/>
          <w:highlight w:val="none"/>
          <w:shd w:val="clear" w:fill="FFFFFF"/>
          <w:lang w:val="en-US" w:eastAsia="zh-CN"/>
        </w:rPr>
        <w:t>根据年度综合评估得分，将供货商划分为四个等级：</w:t>
      </w:r>
    </w:p>
    <w:p w14:paraId="30F99233">
      <w:pPr>
        <w:pStyle w:val="18"/>
        <w:keepNext w:val="0"/>
        <w:keepLines w:val="0"/>
        <w:widowControl/>
        <w:numPr>
          <w:ilvl w:val="0"/>
          <w:numId w:val="13"/>
        </w:numPr>
        <w:suppressLineNumbers w:val="0"/>
        <w:spacing w:before="0" w:beforeAutospacing="0" w:after="0" w:afterAutospacing="0"/>
        <w:ind w:left="0" w:leftChars="0" w:right="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A级（优秀）：得分≥90分。表现卓越，是公司的核心或战略合作伙伴。</w:t>
      </w:r>
    </w:p>
    <w:p w14:paraId="2742EAE7">
      <w:pPr>
        <w:pStyle w:val="18"/>
        <w:keepNext w:val="0"/>
        <w:keepLines w:val="0"/>
        <w:widowControl/>
        <w:numPr>
          <w:ilvl w:val="0"/>
          <w:numId w:val="13"/>
        </w:numPr>
        <w:suppressLineNumbers w:val="0"/>
        <w:spacing w:before="0" w:beforeAutospacing="0" w:after="0" w:afterAutospacing="0"/>
        <w:ind w:left="0" w:leftChars="0" w:right="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B级（良好）：80分≤得分&lt;90分。表现稳定，能够满足公司要求。</w:t>
      </w:r>
    </w:p>
    <w:p w14:paraId="40A1A36F">
      <w:pPr>
        <w:pStyle w:val="18"/>
        <w:keepNext w:val="0"/>
        <w:keepLines w:val="0"/>
        <w:widowControl/>
        <w:numPr>
          <w:ilvl w:val="0"/>
          <w:numId w:val="13"/>
        </w:numPr>
        <w:suppressLineNumbers w:val="0"/>
        <w:spacing w:before="0" w:beforeAutospacing="0" w:after="0" w:afterAutospacing="0"/>
        <w:ind w:left="0" w:leftChars="0" w:right="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C级（合格）：60分≤得分&lt;80分。基本满足要求，但存在需要改进的方面。</w:t>
      </w:r>
    </w:p>
    <w:p w14:paraId="51247155">
      <w:pPr>
        <w:pStyle w:val="18"/>
        <w:keepNext w:val="0"/>
        <w:keepLines w:val="0"/>
        <w:widowControl/>
        <w:numPr>
          <w:ilvl w:val="0"/>
          <w:numId w:val="13"/>
        </w:numPr>
        <w:suppressLineNumbers w:val="0"/>
        <w:spacing w:before="0" w:beforeAutospacing="0" w:after="0" w:afterAutospacing="0"/>
        <w:ind w:left="0" w:leftChars="0" w:right="0" w:firstLine="420" w:firstLineChars="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D级（不合格）：得分&lt;60分。表现未能达到基本要求，存在重大风险。</w:t>
      </w:r>
    </w:p>
    <w:p w14:paraId="00BCAB51">
      <w:pPr>
        <w:pStyle w:val="18"/>
        <w:keepNext w:val="0"/>
        <w:keepLines w:val="0"/>
        <w:widowControl/>
        <w:suppressLineNumbers w:val="0"/>
        <w:spacing w:before="0" w:beforeAutospacing="0" w:after="0" w:afterAutospacing="0"/>
        <w:ind w:right="0"/>
        <w:jc w:val="center"/>
        <w:rPr>
          <w:rStyle w:val="25"/>
          <w:rFonts w:hint="eastAsia" w:ascii="仿宋" w:hAnsi="仿宋" w:eastAsia="仿宋" w:cs="仿宋"/>
          <w:b w:val="0"/>
          <w:bCs/>
          <w:caps w:val="0"/>
          <w:color w:val="0F1115"/>
          <w:spacing w:val="0"/>
          <w:sz w:val="24"/>
          <w:szCs w:val="24"/>
          <w:highlight w:val="none"/>
          <w:shd w:val="clear" w:fill="FFFFFF"/>
          <w:lang w:val="en-US" w:eastAsia="zh-CN"/>
        </w:rPr>
      </w:pPr>
      <w:r>
        <w:rPr>
          <w:rStyle w:val="25"/>
          <w:rFonts w:hint="eastAsia" w:ascii="仿宋" w:hAnsi="仿宋" w:eastAsia="仿宋" w:cs="仿宋"/>
          <w:b w:val="0"/>
          <w:bCs/>
          <w:caps w:val="0"/>
          <w:color w:val="0F1115"/>
          <w:spacing w:val="0"/>
          <w:sz w:val="24"/>
          <w:szCs w:val="24"/>
          <w:highlight w:val="none"/>
          <w:shd w:val="clear" w:fill="FFFFFF"/>
        </w:rPr>
        <w:t>第</w:t>
      </w:r>
      <w:r>
        <w:rPr>
          <w:rStyle w:val="25"/>
          <w:rFonts w:hint="eastAsia" w:ascii="仿宋" w:hAnsi="仿宋" w:eastAsia="仿宋" w:cs="仿宋"/>
          <w:b w:val="0"/>
          <w:bCs/>
          <w:caps w:val="0"/>
          <w:color w:val="0F1115"/>
          <w:spacing w:val="0"/>
          <w:sz w:val="24"/>
          <w:szCs w:val="24"/>
          <w:highlight w:val="none"/>
          <w:shd w:val="clear" w:fill="FFFFFF"/>
          <w:lang w:val="en-US" w:eastAsia="zh-CN"/>
        </w:rPr>
        <w:t>四</w:t>
      </w:r>
      <w:r>
        <w:rPr>
          <w:rStyle w:val="25"/>
          <w:rFonts w:hint="eastAsia" w:ascii="仿宋" w:hAnsi="仿宋" w:eastAsia="仿宋" w:cs="仿宋"/>
          <w:b w:val="0"/>
          <w:bCs/>
          <w:caps w:val="0"/>
          <w:color w:val="0F1115"/>
          <w:spacing w:val="0"/>
          <w:sz w:val="24"/>
          <w:szCs w:val="24"/>
          <w:highlight w:val="none"/>
          <w:shd w:val="clear" w:fill="FFFFFF"/>
        </w:rPr>
        <w:t xml:space="preserve">章 </w:t>
      </w:r>
      <w:r>
        <w:rPr>
          <w:rStyle w:val="25"/>
          <w:rFonts w:hint="eastAsia" w:ascii="仿宋" w:hAnsi="仿宋" w:eastAsia="仿宋" w:cs="仿宋"/>
          <w:b w:val="0"/>
          <w:bCs/>
          <w:caps w:val="0"/>
          <w:color w:val="0F1115"/>
          <w:spacing w:val="0"/>
          <w:sz w:val="24"/>
          <w:szCs w:val="24"/>
          <w:highlight w:val="none"/>
          <w:shd w:val="clear" w:fill="FFFFFF"/>
          <w:lang w:val="en-US" w:eastAsia="zh-CN"/>
        </w:rPr>
        <w:t>动态</w:t>
      </w:r>
      <w:r>
        <w:rPr>
          <w:rStyle w:val="25"/>
          <w:rFonts w:hint="eastAsia" w:ascii="仿宋" w:hAnsi="仿宋" w:eastAsia="仿宋" w:cs="仿宋"/>
          <w:b w:val="0"/>
          <w:bCs/>
          <w:caps w:val="0"/>
          <w:color w:val="0F1115"/>
          <w:spacing w:val="0"/>
          <w:sz w:val="24"/>
          <w:szCs w:val="24"/>
          <w:highlight w:val="none"/>
          <w:shd w:val="clear" w:fill="FFFFFF"/>
        </w:rPr>
        <w:t>管理</w:t>
      </w:r>
      <w:r>
        <w:rPr>
          <w:rStyle w:val="25"/>
          <w:rFonts w:hint="eastAsia" w:ascii="仿宋" w:hAnsi="仿宋" w:eastAsia="仿宋" w:cs="仿宋"/>
          <w:b w:val="0"/>
          <w:bCs/>
          <w:caps w:val="0"/>
          <w:color w:val="0F1115"/>
          <w:spacing w:val="0"/>
          <w:sz w:val="24"/>
          <w:szCs w:val="24"/>
          <w:highlight w:val="none"/>
          <w:shd w:val="clear" w:fill="FFFFFF"/>
          <w:lang w:val="en-US" w:eastAsia="zh-CN"/>
        </w:rPr>
        <w:t>措施</w:t>
      </w:r>
    </w:p>
    <w:p w14:paraId="599E4244">
      <w:pPr>
        <w:pStyle w:val="18"/>
        <w:keepNext w:val="0"/>
        <w:keepLines w:val="0"/>
        <w:widowControl/>
        <w:numPr>
          <w:ilvl w:val="0"/>
          <w:numId w:val="8"/>
        </w:numPr>
        <w:suppressLineNumbers w:val="0"/>
        <w:spacing w:before="0" w:beforeAutospacing="0" w:after="0" w:afterAutospacing="0"/>
        <w:ind w:right="0" w:rightChars="0" w:firstLine="480" w:firstLineChars="200"/>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分级管理策略</w:t>
      </w:r>
    </w:p>
    <w:p w14:paraId="2D6B2D65">
      <w:pPr>
        <w:pStyle w:val="18"/>
        <w:keepNext w:val="0"/>
        <w:keepLines w:val="0"/>
        <w:widowControl/>
        <w:suppressLineNumbers w:val="0"/>
        <w:spacing w:before="0" w:beforeAutospacing="0" w:after="0" w:afterAutospacing="0"/>
        <w:ind w:left="0" w:right="0" w:firstLine="480"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（一）A级供货商（优秀）：</w:t>
      </w:r>
    </w:p>
    <w:p w14:paraId="25B34A97">
      <w:pPr>
        <w:pStyle w:val="18"/>
        <w:keepNext w:val="0"/>
        <w:keepLines w:val="0"/>
        <w:widowControl/>
        <w:suppressLineNumbers w:val="0"/>
        <w:spacing w:before="0" w:beforeAutospacing="0" w:after="0" w:afterAutospacing="0"/>
        <w:ind w:left="0" w:right="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激励措施：</w:t>
      </w:r>
      <w:r>
        <w:rPr>
          <w:rFonts w:hint="eastAsia" w:ascii="仿宋" w:hAnsi="仿宋" w:eastAsia="仿宋" w:cs="仿宋"/>
          <w:b w:val="0"/>
          <w:bCs/>
          <w:i w:val="0"/>
          <w:iCs w:val="0"/>
          <w:caps w:val="0"/>
          <w:color w:val="0F1115"/>
          <w:spacing w:val="0"/>
          <w:sz w:val="24"/>
          <w:szCs w:val="24"/>
          <w:highlight w:val="none"/>
          <w:shd w:val="clear" w:fill="FFFFFF"/>
          <w:lang w:val="en-US" w:eastAsia="zh-CN"/>
        </w:rPr>
        <w:t>在新技术/新产品合作、战略项目中享有优先权；可获得更高比例的订单分配；支付流程可享受绿色通道；授予“优秀供货商”称号。</w:t>
      </w:r>
    </w:p>
    <w:p w14:paraId="5B0B9794">
      <w:pPr>
        <w:pStyle w:val="18"/>
        <w:keepNext w:val="0"/>
        <w:keepLines w:val="0"/>
        <w:widowControl/>
        <w:suppressLineNumbers w:val="0"/>
        <w:spacing w:before="0" w:beforeAutospacing="0" w:after="0" w:afterAutospacing="0"/>
        <w:ind w:left="0" w:right="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合作模式：</w:t>
      </w:r>
      <w:r>
        <w:rPr>
          <w:rFonts w:hint="eastAsia" w:ascii="仿宋" w:hAnsi="仿宋" w:eastAsia="仿宋" w:cs="仿宋"/>
          <w:b w:val="0"/>
          <w:bCs/>
          <w:i w:val="0"/>
          <w:iCs w:val="0"/>
          <w:caps w:val="0"/>
          <w:color w:val="0F1115"/>
          <w:spacing w:val="0"/>
          <w:sz w:val="24"/>
          <w:szCs w:val="24"/>
          <w:highlight w:val="none"/>
          <w:shd w:val="clear" w:fill="FFFFFF"/>
          <w:lang w:val="en-US" w:eastAsia="zh-CN"/>
        </w:rPr>
        <w:t>推动建立战略合作伙伴关系，共同进行产品开发与市场拓展。</w:t>
      </w:r>
    </w:p>
    <w:p w14:paraId="0BBF5ED0">
      <w:pPr>
        <w:pStyle w:val="18"/>
        <w:keepNext w:val="0"/>
        <w:keepLines w:val="0"/>
        <w:widowControl/>
        <w:suppressLineNumbers w:val="0"/>
        <w:spacing w:before="0" w:beforeAutospacing="0" w:after="0" w:afterAutospacing="0"/>
        <w:ind w:left="0" w:right="0" w:firstLine="480"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（二）B级供货商（良好）：</w:t>
      </w:r>
    </w:p>
    <w:p w14:paraId="36DE2D9E">
      <w:pPr>
        <w:pStyle w:val="18"/>
        <w:keepNext w:val="0"/>
        <w:keepLines w:val="0"/>
        <w:widowControl/>
        <w:suppressLineNumbers w:val="0"/>
        <w:spacing w:before="0" w:beforeAutospacing="0" w:after="0" w:afterAutospacing="0"/>
        <w:ind w:left="0" w:right="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管理策略</w:t>
      </w:r>
      <w:r>
        <w:rPr>
          <w:rFonts w:hint="eastAsia" w:ascii="仿宋" w:hAnsi="仿宋" w:eastAsia="仿宋" w:cs="仿宋"/>
          <w:b w:val="0"/>
          <w:bCs/>
          <w:i w:val="0"/>
          <w:iCs w:val="0"/>
          <w:caps w:val="0"/>
          <w:color w:val="0F1115"/>
          <w:spacing w:val="0"/>
          <w:sz w:val="24"/>
          <w:szCs w:val="24"/>
          <w:highlight w:val="none"/>
          <w:shd w:val="clear" w:fill="FFFFFF"/>
          <w:lang w:val="en-US" w:eastAsia="zh-CN"/>
        </w:rPr>
        <w:t>：维持正常合作关系，作为公司稳定的供货来源。</w:t>
      </w:r>
    </w:p>
    <w:p w14:paraId="4C6A0BEA">
      <w:pPr>
        <w:pStyle w:val="18"/>
        <w:keepNext w:val="0"/>
        <w:keepLines w:val="0"/>
        <w:widowControl/>
        <w:suppressLineNumbers w:val="0"/>
        <w:spacing w:before="0" w:beforeAutospacing="0" w:after="0" w:afterAutospacing="0"/>
        <w:ind w:left="0" w:right="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改进要求：</w:t>
      </w:r>
      <w:r>
        <w:rPr>
          <w:rFonts w:hint="eastAsia" w:ascii="仿宋" w:hAnsi="仿宋" w:eastAsia="仿宋" w:cs="仿宋"/>
          <w:b w:val="0"/>
          <w:bCs/>
          <w:i w:val="0"/>
          <w:iCs w:val="0"/>
          <w:caps w:val="0"/>
          <w:color w:val="0F1115"/>
          <w:spacing w:val="0"/>
          <w:sz w:val="24"/>
          <w:szCs w:val="24"/>
          <w:highlight w:val="none"/>
          <w:shd w:val="clear" w:fill="FFFFFF"/>
          <w:lang w:val="en-US" w:eastAsia="zh-CN"/>
        </w:rPr>
        <w:t>针对评估中发现的短板，供货商需制定改进计划并落实。</w:t>
      </w:r>
    </w:p>
    <w:p w14:paraId="59974C1F">
      <w:pPr>
        <w:pStyle w:val="18"/>
        <w:keepNext w:val="0"/>
        <w:keepLines w:val="0"/>
        <w:widowControl/>
        <w:suppressLineNumbers w:val="0"/>
        <w:spacing w:before="0" w:beforeAutospacing="0" w:after="0" w:afterAutospacing="0"/>
        <w:ind w:left="0" w:right="0" w:firstLine="480"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（三）C级供货商（合格）：</w:t>
      </w:r>
    </w:p>
    <w:p w14:paraId="5B3FB4D4">
      <w:pPr>
        <w:pStyle w:val="18"/>
        <w:keepNext w:val="0"/>
        <w:keepLines w:val="0"/>
        <w:widowControl/>
        <w:suppressLineNumbers w:val="0"/>
        <w:spacing w:before="0" w:beforeAutospacing="0" w:after="0" w:afterAutospacing="0"/>
        <w:ind w:left="0" w:right="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管理策略：</w:t>
      </w:r>
      <w:r>
        <w:rPr>
          <w:rFonts w:hint="eastAsia" w:ascii="仿宋" w:hAnsi="仿宋" w:eastAsia="仿宋" w:cs="仿宋"/>
          <w:b w:val="0"/>
          <w:bCs/>
          <w:i w:val="0"/>
          <w:iCs w:val="0"/>
          <w:caps w:val="0"/>
          <w:color w:val="0F1115"/>
          <w:spacing w:val="0"/>
          <w:sz w:val="24"/>
          <w:szCs w:val="24"/>
          <w:highlight w:val="none"/>
          <w:shd w:val="clear" w:fill="FFFFFF"/>
          <w:lang w:val="en-US" w:eastAsia="zh-CN"/>
        </w:rPr>
        <w:t>列入观察名单，采购部门应加强监控与沟通。</w:t>
      </w:r>
    </w:p>
    <w:p w14:paraId="545A9109">
      <w:pPr>
        <w:pStyle w:val="18"/>
        <w:keepNext w:val="0"/>
        <w:keepLines w:val="0"/>
        <w:widowControl/>
        <w:suppressLineNumbers w:val="0"/>
        <w:spacing w:before="0" w:beforeAutospacing="0" w:after="0" w:afterAutospacing="0"/>
        <w:ind w:left="0" w:right="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限制措施：</w:t>
      </w:r>
      <w:r>
        <w:rPr>
          <w:rFonts w:hint="eastAsia" w:ascii="仿宋" w:hAnsi="仿宋" w:eastAsia="仿宋" w:cs="仿宋"/>
          <w:b w:val="0"/>
          <w:bCs/>
          <w:i w:val="0"/>
          <w:iCs w:val="0"/>
          <w:caps w:val="0"/>
          <w:color w:val="0F1115"/>
          <w:spacing w:val="0"/>
          <w:sz w:val="24"/>
          <w:szCs w:val="24"/>
          <w:highlight w:val="none"/>
          <w:shd w:val="clear" w:fill="FFFFFF"/>
          <w:lang w:val="en-US" w:eastAsia="zh-CN"/>
        </w:rPr>
        <w:t>酌情减少订单分配；暂停新项目合作资格。</w:t>
      </w:r>
    </w:p>
    <w:p w14:paraId="6CF59CF4">
      <w:pPr>
        <w:pStyle w:val="18"/>
        <w:keepNext w:val="0"/>
        <w:keepLines w:val="0"/>
        <w:widowControl/>
        <w:suppressLineNumbers w:val="0"/>
        <w:spacing w:before="0" w:beforeAutospacing="0" w:after="0" w:afterAutospacing="0"/>
        <w:ind w:left="0" w:right="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整改要求：</w:t>
      </w:r>
      <w:r>
        <w:rPr>
          <w:rFonts w:hint="eastAsia" w:ascii="仿宋" w:hAnsi="仿宋" w:eastAsia="仿宋" w:cs="仿宋"/>
          <w:b w:val="0"/>
          <w:bCs/>
          <w:i w:val="0"/>
          <w:iCs w:val="0"/>
          <w:caps w:val="0"/>
          <w:color w:val="0F1115"/>
          <w:spacing w:val="0"/>
          <w:sz w:val="24"/>
          <w:szCs w:val="24"/>
          <w:highlight w:val="none"/>
          <w:shd w:val="clear" w:fill="FFFFFF"/>
          <w:lang w:val="en-US" w:eastAsia="zh-CN"/>
        </w:rPr>
        <w:t>发出《供货商整改通知书》，限期整改。采购部门跟踪整改效果。</w:t>
      </w:r>
    </w:p>
    <w:p w14:paraId="2C1404F5">
      <w:pPr>
        <w:pStyle w:val="18"/>
        <w:keepNext w:val="0"/>
        <w:keepLines w:val="0"/>
        <w:widowControl/>
        <w:suppressLineNumbers w:val="0"/>
        <w:spacing w:before="0" w:beforeAutospacing="0" w:after="0" w:afterAutospacing="0"/>
        <w:ind w:left="0" w:right="0" w:firstLine="480"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（四）D级供货商（不合格）：</w:t>
      </w:r>
    </w:p>
    <w:p w14:paraId="2D3B331E">
      <w:pPr>
        <w:pStyle w:val="18"/>
        <w:keepNext w:val="0"/>
        <w:keepLines w:val="0"/>
        <w:widowControl/>
        <w:suppressLineNumbers w:val="0"/>
        <w:spacing w:before="0" w:beforeAutospacing="0" w:after="0" w:afterAutospacing="0"/>
        <w:ind w:left="0" w:right="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风险预警：</w:t>
      </w:r>
      <w:r>
        <w:rPr>
          <w:rFonts w:hint="eastAsia" w:ascii="仿宋" w:hAnsi="仿宋" w:eastAsia="仿宋" w:cs="仿宋"/>
          <w:b w:val="0"/>
          <w:bCs/>
          <w:i w:val="0"/>
          <w:iCs w:val="0"/>
          <w:caps w:val="0"/>
          <w:color w:val="0F1115"/>
          <w:spacing w:val="0"/>
          <w:sz w:val="24"/>
          <w:szCs w:val="24"/>
          <w:highlight w:val="none"/>
          <w:shd w:val="clear" w:fill="FFFFFF"/>
          <w:lang w:val="en-US" w:eastAsia="zh-CN"/>
        </w:rPr>
        <w:t>立即启动风险预警机制。</w:t>
      </w:r>
    </w:p>
    <w:p w14:paraId="4D9D655D">
      <w:pPr>
        <w:pStyle w:val="18"/>
        <w:keepNext w:val="0"/>
        <w:keepLines w:val="0"/>
        <w:widowControl/>
        <w:suppressLineNumbers w:val="0"/>
        <w:spacing w:before="0" w:beforeAutospacing="0" w:after="0" w:afterAutospacing="0"/>
        <w:ind w:left="0" w:right="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处理措施：</w:t>
      </w:r>
      <w:r>
        <w:rPr>
          <w:rFonts w:hint="eastAsia" w:ascii="仿宋" w:hAnsi="仿宋" w:eastAsia="仿宋" w:cs="仿宋"/>
          <w:b w:val="0"/>
          <w:bCs/>
          <w:i w:val="0"/>
          <w:iCs w:val="0"/>
          <w:caps w:val="0"/>
          <w:color w:val="0F1115"/>
          <w:spacing w:val="0"/>
          <w:sz w:val="24"/>
          <w:szCs w:val="24"/>
          <w:highlight w:val="none"/>
          <w:shd w:val="clear" w:fill="FFFFFF"/>
          <w:lang w:val="en-US" w:eastAsia="zh-CN"/>
        </w:rPr>
        <w:t>暂停其在新项目、新订单中的供货资格。</w:t>
      </w:r>
    </w:p>
    <w:p w14:paraId="61F03BEE">
      <w:pPr>
        <w:pStyle w:val="18"/>
        <w:keepNext w:val="0"/>
        <w:keepLines w:val="0"/>
        <w:widowControl/>
        <w:suppressLineNumbers w:val="0"/>
        <w:spacing w:before="0" w:beforeAutospacing="0" w:after="0" w:afterAutospacing="0"/>
        <w:ind w:left="0" w:right="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退出机制：</w:t>
      </w:r>
      <w:r>
        <w:rPr>
          <w:rFonts w:hint="eastAsia" w:ascii="仿宋" w:hAnsi="仿宋" w:eastAsia="仿宋" w:cs="仿宋"/>
          <w:b w:val="0"/>
          <w:bCs/>
          <w:i w:val="0"/>
          <w:iCs w:val="0"/>
          <w:caps w:val="0"/>
          <w:color w:val="0F1115"/>
          <w:spacing w:val="0"/>
          <w:sz w:val="24"/>
          <w:szCs w:val="24"/>
          <w:highlight w:val="none"/>
          <w:shd w:val="clear" w:fill="FFFFFF"/>
          <w:lang w:val="en-US" w:eastAsia="zh-CN"/>
        </w:rPr>
        <w:t>经公司审批后，可从《合格框架协议供货商名录》中清退，并终止尚未执行的框架协议。对于存在严重违约、欺诈等行为的，将依法追究其责任。</w:t>
      </w:r>
    </w:p>
    <w:p w14:paraId="026E7D30">
      <w:pPr>
        <w:pStyle w:val="18"/>
        <w:keepNext w:val="0"/>
        <w:keepLines w:val="0"/>
        <w:widowControl/>
        <w:numPr>
          <w:ilvl w:val="0"/>
          <w:numId w:val="8"/>
        </w:numPr>
        <w:suppressLineNumbers w:val="0"/>
        <w:spacing w:before="0" w:beforeAutospacing="0" w:after="0" w:afterAutospacing="0"/>
        <w:ind w:right="0" w:rightChars="0" w:firstLine="480" w:firstLineChars="200"/>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退出流程</w:t>
      </w:r>
    </w:p>
    <w:p w14:paraId="7B9A039C">
      <w:pPr>
        <w:pStyle w:val="18"/>
        <w:keepNext w:val="0"/>
        <w:keepLines w:val="0"/>
        <w:widowControl/>
        <w:numPr>
          <w:ilvl w:val="0"/>
          <w:numId w:val="0"/>
        </w:numPr>
        <w:suppressLineNumbers w:val="0"/>
        <w:spacing w:before="0" w:beforeAutospacing="0" w:after="0" w:afterAutospacing="0"/>
        <w:ind w:right="0" w:rightChars="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启动与审批：</w:t>
      </w:r>
      <w:r>
        <w:rPr>
          <w:rFonts w:hint="eastAsia" w:ascii="仿宋" w:hAnsi="仿宋" w:eastAsia="仿宋" w:cs="仿宋"/>
          <w:b w:val="0"/>
          <w:bCs/>
          <w:i w:val="0"/>
          <w:iCs w:val="0"/>
          <w:caps w:val="0"/>
          <w:color w:val="0F1115"/>
          <w:spacing w:val="0"/>
          <w:sz w:val="24"/>
          <w:szCs w:val="24"/>
          <w:highlight w:val="none"/>
          <w:shd w:val="clear" w:fill="FFFFFF"/>
          <w:lang w:val="en-US" w:eastAsia="zh-CN"/>
        </w:rPr>
        <w:t>采购人根据退出情形，附相关证据（如绩效报告、违规记录），报权限领导审批。</w:t>
      </w:r>
    </w:p>
    <w:p w14:paraId="1182528A">
      <w:pPr>
        <w:pStyle w:val="18"/>
        <w:keepNext w:val="0"/>
        <w:keepLines w:val="0"/>
        <w:widowControl/>
        <w:numPr>
          <w:ilvl w:val="0"/>
          <w:numId w:val="0"/>
        </w:numPr>
        <w:suppressLineNumbers w:val="0"/>
        <w:spacing w:before="0" w:beforeAutospacing="0" w:after="0" w:afterAutospacing="0"/>
        <w:ind w:right="0" w:rightChars="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正式通知：</w:t>
      </w:r>
      <w:r>
        <w:rPr>
          <w:rFonts w:hint="eastAsia" w:ascii="仿宋" w:hAnsi="仿宋" w:eastAsia="仿宋" w:cs="仿宋"/>
          <w:b w:val="0"/>
          <w:bCs/>
          <w:i w:val="0"/>
          <w:iCs w:val="0"/>
          <w:caps w:val="0"/>
          <w:color w:val="0F1115"/>
          <w:spacing w:val="0"/>
          <w:sz w:val="24"/>
          <w:szCs w:val="24"/>
          <w:highlight w:val="none"/>
          <w:shd w:val="clear" w:fill="FFFFFF"/>
          <w:lang w:val="en-US" w:eastAsia="zh-CN"/>
        </w:rPr>
        <w:t>向供应商发出书面《终止合作通知书》。</w:t>
      </w:r>
    </w:p>
    <w:p w14:paraId="5D9C749F">
      <w:pPr>
        <w:pStyle w:val="18"/>
        <w:keepNext w:val="0"/>
        <w:keepLines w:val="0"/>
        <w:widowControl/>
        <w:numPr>
          <w:ilvl w:val="0"/>
          <w:numId w:val="0"/>
        </w:numPr>
        <w:suppressLineNumbers w:val="0"/>
        <w:spacing w:before="0" w:beforeAutospacing="0" w:after="0" w:afterAutospacing="0"/>
        <w:ind w:right="0" w:rightChars="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业务与资产清算：</w:t>
      </w:r>
      <w:r>
        <w:rPr>
          <w:rFonts w:hint="eastAsia" w:ascii="仿宋" w:hAnsi="仿宋" w:eastAsia="仿宋" w:cs="仿宋"/>
          <w:b w:val="0"/>
          <w:bCs/>
          <w:i w:val="0"/>
          <w:iCs w:val="0"/>
          <w:caps w:val="0"/>
          <w:color w:val="0F1115"/>
          <w:spacing w:val="0"/>
          <w:sz w:val="24"/>
          <w:szCs w:val="24"/>
          <w:highlight w:val="none"/>
          <w:shd w:val="clear" w:fill="FFFFFF"/>
          <w:lang w:val="en-US" w:eastAsia="zh-CN"/>
        </w:rPr>
        <w:t>完成未结订单处理，公司资产（如模具、图纸）返还。</w:t>
      </w:r>
    </w:p>
    <w:p w14:paraId="12D22CA8">
      <w:pPr>
        <w:pStyle w:val="18"/>
        <w:keepNext w:val="0"/>
        <w:keepLines w:val="0"/>
        <w:widowControl/>
        <w:numPr>
          <w:ilvl w:val="0"/>
          <w:numId w:val="0"/>
        </w:numPr>
        <w:suppressLineNumbers w:val="0"/>
        <w:spacing w:before="0" w:beforeAutospacing="0" w:after="0" w:afterAutospacing="0"/>
        <w:ind w:right="0" w:rightChars="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财务结算：</w:t>
      </w:r>
      <w:r>
        <w:rPr>
          <w:rFonts w:hint="eastAsia" w:ascii="仿宋" w:hAnsi="仿宋" w:eastAsia="仿宋" w:cs="仿宋"/>
          <w:b w:val="0"/>
          <w:bCs/>
          <w:i w:val="0"/>
          <w:iCs w:val="0"/>
          <w:caps w:val="0"/>
          <w:color w:val="0F1115"/>
          <w:spacing w:val="0"/>
          <w:sz w:val="24"/>
          <w:szCs w:val="24"/>
          <w:highlight w:val="none"/>
          <w:shd w:val="clear" w:fill="FFFFFF"/>
          <w:lang w:val="en-US" w:eastAsia="zh-CN"/>
        </w:rPr>
        <w:t>核对并支付所有应付未付款项。</w:t>
      </w:r>
    </w:p>
    <w:p w14:paraId="346894D6">
      <w:pPr>
        <w:pStyle w:val="18"/>
        <w:keepNext w:val="0"/>
        <w:keepLines w:val="0"/>
        <w:widowControl/>
        <w:numPr>
          <w:ilvl w:val="0"/>
          <w:numId w:val="0"/>
        </w:numPr>
        <w:suppressLineNumbers w:val="0"/>
        <w:spacing w:before="0" w:beforeAutospacing="0" w:after="0" w:afterAutospacing="0"/>
        <w:ind w:right="0" w:rightChars="0" w:firstLine="482"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bCs w:val="0"/>
          <w:i w:val="0"/>
          <w:iCs w:val="0"/>
          <w:caps w:val="0"/>
          <w:color w:val="0F1115"/>
          <w:spacing w:val="0"/>
          <w:sz w:val="24"/>
          <w:szCs w:val="24"/>
          <w:highlight w:val="none"/>
          <w:shd w:val="clear" w:fill="FFFFFF"/>
          <w:lang w:val="en-US" w:eastAsia="zh-CN"/>
        </w:rPr>
        <w:t>系统更新：</w:t>
      </w:r>
      <w:r>
        <w:rPr>
          <w:rFonts w:hint="eastAsia" w:ascii="仿宋" w:hAnsi="仿宋" w:eastAsia="仿宋" w:cs="仿宋"/>
          <w:b w:val="0"/>
          <w:bCs/>
          <w:i w:val="0"/>
          <w:iCs w:val="0"/>
          <w:caps w:val="0"/>
          <w:color w:val="0F1115"/>
          <w:spacing w:val="0"/>
          <w:sz w:val="24"/>
          <w:szCs w:val="24"/>
          <w:highlight w:val="none"/>
          <w:shd w:val="clear" w:fill="FFFFFF"/>
          <w:lang w:val="en-US" w:eastAsia="zh-CN"/>
        </w:rPr>
        <w:t>从《框架协议供应商名录》中删除，并通知相关部门。</w:t>
      </w:r>
    </w:p>
    <w:p w14:paraId="7C0C39CC">
      <w:pPr>
        <w:pStyle w:val="18"/>
        <w:keepNext w:val="0"/>
        <w:keepLines w:val="0"/>
        <w:widowControl/>
        <w:numPr>
          <w:ilvl w:val="0"/>
          <w:numId w:val="0"/>
        </w:numPr>
        <w:suppressLineNumbers w:val="0"/>
        <w:spacing w:before="0" w:beforeAutospacing="0" w:after="0" w:afterAutospacing="0"/>
        <w:ind w:right="0" w:rightChars="0" w:firstLine="480" w:firstLineChars="200"/>
        <w:jc w:val="center"/>
        <w:rPr>
          <w:rStyle w:val="25"/>
          <w:rFonts w:hint="eastAsia" w:ascii="仿宋" w:hAnsi="仿宋" w:eastAsia="仿宋" w:cs="仿宋"/>
          <w:b w:val="0"/>
          <w:bCs/>
          <w:caps w:val="0"/>
          <w:color w:val="0F1115"/>
          <w:spacing w:val="0"/>
          <w:sz w:val="24"/>
          <w:szCs w:val="24"/>
          <w:highlight w:val="none"/>
          <w:shd w:val="clear" w:fill="FFFFFF"/>
        </w:rPr>
      </w:pPr>
      <w:r>
        <w:rPr>
          <w:rStyle w:val="25"/>
          <w:rFonts w:hint="eastAsia" w:ascii="仿宋" w:hAnsi="仿宋" w:eastAsia="仿宋" w:cs="仿宋"/>
          <w:b w:val="0"/>
          <w:bCs/>
          <w:caps w:val="0"/>
          <w:color w:val="0F1115"/>
          <w:spacing w:val="0"/>
          <w:sz w:val="24"/>
          <w:szCs w:val="24"/>
          <w:highlight w:val="none"/>
          <w:shd w:val="clear" w:fill="FFFFFF"/>
        </w:rPr>
        <w:t>第</w:t>
      </w:r>
      <w:r>
        <w:rPr>
          <w:rStyle w:val="25"/>
          <w:rFonts w:hint="eastAsia" w:ascii="仿宋" w:hAnsi="仿宋" w:eastAsia="仿宋" w:cs="仿宋"/>
          <w:b w:val="0"/>
          <w:bCs/>
          <w:caps w:val="0"/>
          <w:color w:val="0F1115"/>
          <w:spacing w:val="0"/>
          <w:sz w:val="24"/>
          <w:szCs w:val="24"/>
          <w:highlight w:val="none"/>
          <w:shd w:val="clear" w:fill="FFFFFF"/>
          <w:lang w:val="en-US" w:eastAsia="zh-CN"/>
        </w:rPr>
        <w:t>五</w:t>
      </w:r>
      <w:r>
        <w:rPr>
          <w:rStyle w:val="25"/>
          <w:rFonts w:hint="eastAsia" w:ascii="仿宋" w:hAnsi="仿宋" w:eastAsia="仿宋" w:cs="仿宋"/>
          <w:b w:val="0"/>
          <w:bCs/>
          <w:caps w:val="0"/>
          <w:color w:val="0F1115"/>
          <w:spacing w:val="0"/>
          <w:sz w:val="24"/>
          <w:szCs w:val="24"/>
          <w:highlight w:val="none"/>
          <w:shd w:val="clear" w:fill="FFFFFF"/>
        </w:rPr>
        <w:t>章 附则</w:t>
      </w:r>
    </w:p>
    <w:p w14:paraId="41AC2FB9">
      <w:pPr>
        <w:pStyle w:val="18"/>
        <w:keepNext w:val="0"/>
        <w:keepLines w:val="0"/>
        <w:widowControl/>
        <w:numPr>
          <w:ilvl w:val="0"/>
          <w:numId w:val="8"/>
        </w:numPr>
        <w:suppressLineNumbers w:val="0"/>
        <w:spacing w:before="0" w:beforeAutospacing="0" w:after="0" w:afterAutospacing="0"/>
        <w:ind w:right="0" w:rightChars="0" w:firstLine="480" w:firstLineChars="200"/>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解释权</w:t>
      </w:r>
    </w:p>
    <w:p w14:paraId="27C25A57">
      <w:pPr>
        <w:pStyle w:val="18"/>
        <w:keepNext w:val="0"/>
        <w:keepLines w:val="0"/>
        <w:widowControl/>
        <w:numPr>
          <w:ilvl w:val="0"/>
          <w:numId w:val="0"/>
        </w:numPr>
        <w:suppressLineNumbers w:val="0"/>
        <w:spacing w:before="0" w:beforeAutospacing="0" w:after="0" w:afterAutospacing="0"/>
        <w:ind w:right="0" w:rightChars="0" w:firstLine="480" w:firstLineChars="200"/>
        <w:rPr>
          <w:rFonts w:hint="eastAsia" w:ascii="仿宋" w:hAnsi="仿宋" w:eastAsia="仿宋" w:cs="仿宋"/>
          <w:b w:val="0"/>
          <w:bCs/>
          <w:i w:val="0"/>
          <w:iCs w:val="0"/>
          <w:caps w:val="0"/>
          <w:color w:val="0F1115"/>
          <w:spacing w:val="0"/>
          <w:sz w:val="24"/>
          <w:szCs w:val="24"/>
          <w:highlight w:val="none"/>
          <w:shd w:val="clear" w:fill="FFFFFF"/>
          <w:lang w:val="en-US" w:eastAsia="zh-CN"/>
        </w:rPr>
      </w:pPr>
      <w:r>
        <w:rPr>
          <w:rFonts w:hint="eastAsia" w:ascii="仿宋" w:hAnsi="仿宋" w:eastAsia="仿宋" w:cs="仿宋"/>
          <w:b w:val="0"/>
          <w:bCs/>
          <w:i w:val="0"/>
          <w:iCs w:val="0"/>
          <w:caps w:val="0"/>
          <w:color w:val="0F1115"/>
          <w:spacing w:val="0"/>
          <w:sz w:val="24"/>
          <w:szCs w:val="24"/>
          <w:highlight w:val="none"/>
          <w:shd w:val="clear" w:fill="FFFFFF"/>
          <w:lang w:val="en-US" w:eastAsia="zh-CN"/>
        </w:rPr>
        <w:t>本细则由吉青公司工程管理部负责解释。</w:t>
      </w:r>
    </w:p>
    <w:p w14:paraId="26CA9CF2">
      <w:pPr>
        <w:pStyle w:val="18"/>
        <w:keepNext w:val="0"/>
        <w:keepLines w:val="0"/>
        <w:widowControl/>
        <w:numPr>
          <w:ilvl w:val="0"/>
          <w:numId w:val="8"/>
        </w:numPr>
        <w:suppressLineNumbers w:val="0"/>
        <w:spacing w:before="0" w:beforeAutospacing="0" w:after="0" w:afterAutospacing="0"/>
        <w:ind w:right="0" w:rightChars="0" w:firstLine="480" w:firstLineChars="200"/>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pPr>
      <w:r>
        <w:rPr>
          <w:rStyle w:val="25"/>
          <w:rFonts w:hint="eastAsia" w:ascii="仿宋" w:hAnsi="仿宋" w:eastAsia="仿宋" w:cs="仿宋"/>
          <w:b w:val="0"/>
          <w:bCs/>
          <w:i w:val="0"/>
          <w:iCs w:val="0"/>
          <w:caps w:val="0"/>
          <w:color w:val="0F1115"/>
          <w:spacing w:val="0"/>
          <w:sz w:val="24"/>
          <w:szCs w:val="24"/>
          <w:highlight w:val="none"/>
          <w:shd w:val="clear" w:fill="FFFFFF"/>
          <w:lang w:val="en-US" w:eastAsia="zh-CN"/>
        </w:rPr>
        <w:t>生效日期</w:t>
      </w:r>
    </w:p>
    <w:p w14:paraId="54CEC5D8">
      <w:pPr>
        <w:pStyle w:val="18"/>
        <w:keepNext w:val="0"/>
        <w:keepLines w:val="0"/>
        <w:widowControl/>
        <w:numPr>
          <w:ilvl w:val="0"/>
          <w:numId w:val="0"/>
        </w:numPr>
        <w:suppressLineNumbers w:val="0"/>
        <w:spacing w:before="0" w:beforeAutospacing="0" w:after="0" w:afterAutospacing="0"/>
        <w:ind w:right="0" w:rightChars="0" w:firstLine="480" w:firstLineChars="200"/>
        <w:rPr>
          <w:rFonts w:hint="eastAsia" w:ascii="仿宋" w:hAnsi="仿宋" w:eastAsia="仿宋" w:cs="仿宋"/>
          <w:b w:val="0"/>
          <w:bCs/>
          <w:sz w:val="24"/>
          <w:szCs w:val="24"/>
          <w:highlight w:val="none"/>
        </w:rPr>
      </w:pPr>
      <w:r>
        <w:rPr>
          <w:rFonts w:hint="eastAsia" w:ascii="仿宋" w:hAnsi="仿宋" w:eastAsia="仿宋" w:cs="仿宋"/>
          <w:b w:val="0"/>
          <w:bCs/>
          <w:i w:val="0"/>
          <w:iCs w:val="0"/>
          <w:caps w:val="0"/>
          <w:color w:val="0F1115"/>
          <w:spacing w:val="0"/>
          <w:sz w:val="24"/>
          <w:szCs w:val="24"/>
          <w:highlight w:val="none"/>
          <w:shd w:val="clear" w:fill="FFFFFF"/>
          <w:lang w:val="en-US" w:eastAsia="zh-CN"/>
        </w:rPr>
        <w:t>本细则自发布之日起生效</w:t>
      </w:r>
      <w:r>
        <w:rPr>
          <w:rFonts w:hint="eastAsia" w:ascii="仿宋" w:hAnsi="仿宋" w:eastAsia="仿宋" w:cs="仿宋"/>
          <w:b w:val="0"/>
          <w:bCs/>
          <w:i w:val="0"/>
          <w:iCs w:val="0"/>
          <w:caps w:val="0"/>
          <w:color w:val="0F1115"/>
          <w:spacing w:val="0"/>
          <w:sz w:val="24"/>
          <w:szCs w:val="24"/>
          <w:highlight w:val="none"/>
          <w:shd w:val="clear" w:fill="FFFFFF"/>
          <w:lang w:eastAsia="zh-CN"/>
        </w:rPr>
        <w:t>。</w:t>
      </w:r>
    </w:p>
    <w:p w14:paraId="09216694">
      <w:pPr>
        <w:keepNext w:val="0"/>
        <w:keepLines w:val="0"/>
        <w:widowControl/>
        <w:numPr>
          <w:ilvl w:val="0"/>
          <w:numId w:val="0"/>
        </w:numPr>
        <w:suppressLineNumbers w:val="0"/>
        <w:spacing w:before="60" w:beforeAutospacing="0" w:after="0" w:afterAutospacing="1"/>
        <w:rPr>
          <w:rFonts w:hint="eastAsia" w:ascii="仿宋" w:hAnsi="仿宋" w:eastAsia="仿宋" w:cs="仿宋"/>
          <w:b w:val="0"/>
          <w:bCs/>
          <w:sz w:val="24"/>
          <w:szCs w:val="24"/>
          <w:highlight w:val="none"/>
        </w:rPr>
      </w:pPr>
    </w:p>
    <w:p w14:paraId="717D9727">
      <w:pPr>
        <w:rPr>
          <w:highlight w:val="none"/>
        </w:rPr>
      </w:pPr>
    </w:p>
    <w:p w14:paraId="731679CA">
      <w:pPr>
        <w:rPr>
          <w:rFonts w:hint="default" w:ascii="仿宋" w:hAnsi="仿宋" w:cs="仿宋"/>
          <w:color w:val="auto"/>
          <w:highlight w:val="none"/>
          <w:lang w:val="en-US" w:eastAsia="zh-CN"/>
        </w:rPr>
      </w:pPr>
    </w:p>
    <w:p w14:paraId="250827A5">
      <w:pPr>
        <w:rPr>
          <w:rFonts w:hint="eastAsia" w:ascii="仿宋" w:hAnsi="仿宋" w:cs="仿宋"/>
          <w:color w:val="auto"/>
          <w:highlight w:val="none"/>
          <w:lang w:val="en-US" w:eastAsia="zh-CN"/>
        </w:rPr>
      </w:pPr>
    </w:p>
    <w:p w14:paraId="1AD259E8">
      <w:pPr>
        <w:rPr>
          <w:rFonts w:ascii="仿宋" w:hAnsi="仿宋" w:cs="仿宋"/>
          <w:color w:val="auto"/>
          <w:highlight w:val="none"/>
        </w:rPr>
      </w:pPr>
      <w:r>
        <w:rPr>
          <w:rFonts w:hint="eastAsia" w:ascii="仿宋" w:hAnsi="仿宋" w:cs="仿宋"/>
          <w:b/>
          <w:bCs/>
          <w:color w:val="auto"/>
          <w:highlight w:val="none"/>
          <w:lang w:val="en-US" w:eastAsia="zh-CN"/>
        </w:rPr>
        <w:t>注：以上采购需求需逐条响应，否则为无效响应。</w:t>
      </w:r>
      <w:r>
        <w:rPr>
          <w:rFonts w:hint="eastAsia" w:ascii="仿宋" w:hAnsi="仿宋" w:cs="仿宋"/>
          <w:color w:val="auto"/>
          <w:highlight w:val="none"/>
        </w:rPr>
        <w:br w:type="page"/>
      </w:r>
      <w:r>
        <w:rPr>
          <w:rFonts w:hint="eastAsia" w:ascii="仿宋" w:hAnsi="仿宋" w:cs="仿宋"/>
          <w:color w:val="auto"/>
          <w:highlight w:val="none"/>
        </w:rPr>
        <w:t>评审标准</w:t>
      </w:r>
      <w:bookmarkEnd w:id="38"/>
    </w:p>
    <w:p w14:paraId="298B07B5">
      <w:pPr>
        <w:wordWrap w:val="0"/>
        <w:rPr>
          <w:rFonts w:ascii="仿宋" w:hAnsi="仿宋" w:cs="仿宋"/>
          <w:b/>
          <w:bCs/>
          <w:color w:val="auto"/>
          <w:szCs w:val="24"/>
          <w:highlight w:val="none"/>
        </w:rPr>
      </w:pPr>
      <w:r>
        <w:rPr>
          <w:rFonts w:hint="eastAsia" w:ascii="仿宋" w:hAnsi="仿宋" w:cs="仿宋"/>
          <w:b/>
          <w:bCs/>
          <w:color w:val="auto"/>
          <w:szCs w:val="24"/>
          <w:highlight w:val="none"/>
        </w:rPr>
        <w:t>一、评分方法：</w:t>
      </w:r>
    </w:p>
    <w:p w14:paraId="032CEAB5">
      <w:pPr>
        <w:wordWrap w:val="0"/>
        <w:ind w:firstLine="480" w:firstLineChars="200"/>
        <w:rPr>
          <w:rFonts w:ascii="仿宋" w:hAnsi="仿宋" w:cs="仿宋"/>
          <w:color w:val="auto"/>
          <w:highlight w:val="none"/>
        </w:rPr>
      </w:pPr>
      <w:r>
        <w:rPr>
          <w:rFonts w:hint="eastAsia" w:ascii="仿宋" w:hAnsi="仿宋" w:cs="仿宋"/>
          <w:color w:val="auto"/>
          <w:highlight w:val="none"/>
        </w:rPr>
        <w:t>1、本次采购评审方法为</w:t>
      </w:r>
      <w:r>
        <w:rPr>
          <w:rFonts w:hint="eastAsia" w:ascii="仿宋" w:hAnsi="仿宋" w:cs="仿宋"/>
          <w:color w:val="auto"/>
          <w:highlight w:val="none"/>
          <w:u w:val="single"/>
        </w:rPr>
        <w:t>综合评估法</w:t>
      </w:r>
      <w:r>
        <w:rPr>
          <w:rFonts w:hint="eastAsia" w:ascii="仿宋" w:hAnsi="仿宋" w:cs="仿宋"/>
          <w:color w:val="auto"/>
          <w:highlight w:val="none"/>
        </w:rPr>
        <w:t>。</w:t>
      </w:r>
    </w:p>
    <w:p w14:paraId="57F63D8D">
      <w:pPr>
        <w:wordWrap w:val="0"/>
        <w:ind w:firstLine="480" w:firstLineChars="200"/>
        <w:rPr>
          <w:rFonts w:hint="eastAsia" w:ascii="仿宋" w:hAnsi="仿宋" w:cs="仿宋"/>
          <w:color w:val="auto"/>
          <w:highlight w:val="none"/>
          <w:lang w:eastAsia="zh-CN"/>
        </w:rPr>
      </w:pPr>
      <w:r>
        <w:rPr>
          <w:rFonts w:hint="eastAsia" w:ascii="仿宋" w:hAnsi="仿宋" w:cs="仿宋"/>
          <w:color w:val="auto"/>
          <w:highlight w:val="none"/>
        </w:rPr>
        <w:t>2、本项目的入围供应商</w:t>
      </w:r>
      <w:r>
        <w:rPr>
          <w:rFonts w:hint="eastAsia" w:ascii="仿宋" w:hAnsi="仿宋" w:cs="仿宋"/>
          <w:b/>
          <w:bCs/>
          <w:color w:val="auto"/>
          <w:highlight w:val="none"/>
          <w:u w:val="single"/>
        </w:rPr>
        <w:t>最多为</w:t>
      </w:r>
      <w:r>
        <w:rPr>
          <w:rFonts w:hint="eastAsia" w:ascii="仿宋" w:hAnsi="仿宋" w:cs="仿宋"/>
          <w:b/>
          <w:bCs/>
          <w:color w:val="auto"/>
          <w:highlight w:val="none"/>
          <w:u w:val="single"/>
          <w:lang w:val="en-US" w:eastAsia="zh-CN"/>
        </w:rPr>
        <w:t>5</w:t>
      </w:r>
      <w:r>
        <w:rPr>
          <w:rFonts w:hint="eastAsia" w:ascii="仿宋" w:hAnsi="仿宋" w:cs="仿宋"/>
          <w:b/>
          <w:bCs/>
          <w:color w:val="auto"/>
          <w:highlight w:val="none"/>
          <w:u w:val="single"/>
        </w:rPr>
        <w:t>家；淘汰比例不低于20.00%，按照向上取整进行取整，且至少淘汰1家供应商。当符合资格条件、实质性要求的响应供应商仅为2家时，淘汰1家供应商；当符合资格条件、实质性要求的响应供应商大于2家时，按比例淘汰供应商，当供应商不足2家时，将重新组织征集供应商活动</w:t>
      </w:r>
      <w:r>
        <w:rPr>
          <w:rFonts w:hint="eastAsia" w:ascii="仿宋" w:hAnsi="仿宋" w:cs="仿宋"/>
          <w:b/>
          <w:bCs/>
          <w:color w:val="auto"/>
          <w:highlight w:val="none"/>
          <w:u w:val="none"/>
        </w:rPr>
        <w:t>。</w:t>
      </w:r>
      <w:r>
        <w:rPr>
          <w:rFonts w:hint="eastAsia" w:ascii="仿宋" w:hAnsi="仿宋" w:cs="仿宋"/>
          <w:color w:val="auto"/>
          <w:highlight w:val="none"/>
        </w:rPr>
        <w:t>按各供应商综合得分由高到低排序</w:t>
      </w:r>
      <w:r>
        <w:rPr>
          <w:rFonts w:hint="eastAsia" w:ascii="仿宋" w:hAnsi="仿宋" w:cs="仿宋"/>
          <w:color w:val="auto"/>
          <w:highlight w:val="none"/>
          <w:lang w:eastAsia="zh-CN"/>
        </w:rPr>
        <w:t>。</w:t>
      </w:r>
    </w:p>
    <w:p w14:paraId="036F2F41">
      <w:pPr>
        <w:wordWrap w:val="0"/>
        <w:ind w:firstLine="480" w:firstLineChars="200"/>
        <w:rPr>
          <w:rFonts w:hint="eastAsia" w:ascii="仿宋" w:hAnsi="仿宋" w:cs="仿宋"/>
          <w:color w:val="auto"/>
          <w:highlight w:val="none"/>
        </w:rPr>
      </w:pPr>
      <w:r>
        <w:rPr>
          <w:rFonts w:hint="eastAsia" w:ascii="仿宋" w:hAnsi="仿宋" w:cs="仿宋"/>
          <w:color w:val="auto"/>
          <w:highlight w:val="none"/>
        </w:rPr>
        <w:t>①如经淘汰20%后数量≤</w:t>
      </w:r>
      <w:r>
        <w:rPr>
          <w:rFonts w:hint="eastAsia" w:ascii="仿宋" w:hAnsi="仿宋" w:cs="仿宋"/>
          <w:color w:val="auto"/>
          <w:highlight w:val="none"/>
          <w:lang w:val="en-US" w:eastAsia="zh-CN"/>
        </w:rPr>
        <w:t>5</w:t>
      </w:r>
      <w:r>
        <w:rPr>
          <w:rFonts w:hint="eastAsia" w:ascii="仿宋" w:hAnsi="仿宋" w:cs="仿宋"/>
          <w:color w:val="auto"/>
          <w:highlight w:val="none"/>
        </w:rPr>
        <w:t>家时，则入围供应商数量为淘汰后的所有供应商数量。</w:t>
      </w:r>
    </w:p>
    <w:p w14:paraId="52E390BE">
      <w:pPr>
        <w:wordWrap w:val="0"/>
        <w:ind w:firstLine="480" w:firstLineChars="200"/>
        <w:rPr>
          <w:rFonts w:hint="eastAsia" w:ascii="仿宋" w:hAnsi="仿宋" w:eastAsia="仿宋" w:cs="仿宋"/>
          <w:color w:val="auto"/>
          <w:highlight w:val="none"/>
          <w:lang w:eastAsia="zh-CN"/>
        </w:rPr>
      </w:pPr>
      <w:r>
        <w:rPr>
          <w:rFonts w:hint="eastAsia" w:ascii="仿宋" w:hAnsi="仿宋" w:cs="仿宋"/>
          <w:color w:val="auto"/>
          <w:highlight w:val="none"/>
        </w:rPr>
        <w:t>②当淘汰后供应商＞</w:t>
      </w:r>
      <w:r>
        <w:rPr>
          <w:rFonts w:hint="eastAsia" w:ascii="仿宋" w:hAnsi="仿宋" w:cs="仿宋"/>
          <w:color w:val="auto"/>
          <w:highlight w:val="none"/>
          <w:lang w:val="en-US" w:eastAsia="zh-CN"/>
        </w:rPr>
        <w:t>5</w:t>
      </w:r>
      <w:r>
        <w:rPr>
          <w:rFonts w:hint="eastAsia" w:ascii="仿宋" w:hAnsi="仿宋" w:cs="仿宋"/>
          <w:color w:val="auto"/>
          <w:highlight w:val="none"/>
        </w:rPr>
        <w:t>家时，将确定得分排名前</w:t>
      </w:r>
      <w:r>
        <w:rPr>
          <w:rFonts w:hint="eastAsia" w:ascii="仿宋" w:hAnsi="仿宋" w:cs="仿宋"/>
          <w:color w:val="auto"/>
          <w:highlight w:val="none"/>
          <w:lang w:val="en-US" w:eastAsia="zh-CN"/>
        </w:rPr>
        <w:t>5</w:t>
      </w:r>
      <w:r>
        <w:rPr>
          <w:rFonts w:hint="eastAsia" w:ascii="仿宋" w:hAnsi="仿宋" w:cs="仿宋"/>
          <w:color w:val="auto"/>
          <w:highlight w:val="none"/>
        </w:rPr>
        <w:t>名的供应商为入围供应商（当满分供应商＞</w:t>
      </w:r>
      <w:r>
        <w:rPr>
          <w:rFonts w:hint="eastAsia" w:ascii="仿宋" w:hAnsi="仿宋" w:cs="仿宋"/>
          <w:color w:val="auto"/>
          <w:highlight w:val="none"/>
          <w:lang w:val="en-US" w:eastAsia="zh-CN"/>
        </w:rPr>
        <w:t>5</w:t>
      </w:r>
      <w:r>
        <w:rPr>
          <w:rFonts w:hint="eastAsia" w:ascii="仿宋" w:hAnsi="仿宋" w:cs="仿宋"/>
          <w:color w:val="auto"/>
          <w:highlight w:val="none"/>
        </w:rPr>
        <w:t>家时，则由</w:t>
      </w:r>
      <w:r>
        <w:rPr>
          <w:rFonts w:hint="eastAsia" w:ascii="仿宋" w:hAnsi="仿宋" w:cs="仿宋"/>
          <w:color w:val="auto"/>
          <w:highlight w:val="none"/>
          <w:lang w:val="en-US" w:eastAsia="zh-CN"/>
        </w:rPr>
        <w:t>采购人</w:t>
      </w:r>
      <w:r>
        <w:rPr>
          <w:rFonts w:hint="eastAsia" w:ascii="仿宋" w:hAnsi="仿宋" w:cs="仿宋"/>
          <w:color w:val="auto"/>
          <w:highlight w:val="none"/>
        </w:rPr>
        <w:t>随机抽取选取</w:t>
      </w:r>
      <w:r>
        <w:rPr>
          <w:rFonts w:hint="eastAsia" w:ascii="仿宋" w:hAnsi="仿宋" w:cs="仿宋"/>
          <w:color w:val="auto"/>
          <w:highlight w:val="none"/>
          <w:lang w:val="en-US" w:eastAsia="zh-CN"/>
        </w:rPr>
        <w:t>5</w:t>
      </w:r>
      <w:r>
        <w:rPr>
          <w:rFonts w:hint="eastAsia" w:ascii="仿宋" w:hAnsi="仿宋" w:cs="仿宋"/>
          <w:color w:val="auto"/>
          <w:highlight w:val="none"/>
        </w:rPr>
        <w:t>家供应商确定为入围供应商）。</w:t>
      </w:r>
      <w:r>
        <w:rPr>
          <w:rFonts w:hint="eastAsia" w:ascii="仿宋" w:hAnsi="仿宋" w:cs="仿宋"/>
          <w:color w:val="auto"/>
          <w:highlight w:val="none"/>
        </w:rPr>
        <w:br w:type="textWrapping"/>
      </w:r>
      <w:r>
        <w:rPr>
          <w:rFonts w:hint="eastAsia" w:ascii="仿宋" w:hAnsi="仿宋" w:cs="仿宋"/>
          <w:color w:val="auto"/>
          <w:highlight w:val="none"/>
          <w:lang w:val="en-US" w:eastAsia="zh-CN"/>
        </w:rPr>
        <w:t xml:space="preserve">    </w:t>
      </w:r>
      <w:r>
        <w:rPr>
          <w:rFonts w:hint="eastAsia" w:ascii="仿宋" w:hAnsi="仿宋" w:cs="仿宋"/>
          <w:color w:val="auto"/>
          <w:highlight w:val="none"/>
        </w:rPr>
        <w:t>③当入围数量上限末位得分出现两家及以上并列的供应商时</w:t>
      </w:r>
      <w:r>
        <w:rPr>
          <w:rFonts w:hint="eastAsia" w:ascii="仿宋" w:hAnsi="仿宋" w:cs="仿宋"/>
          <w:color w:val="auto"/>
          <w:highlight w:val="none"/>
          <w:lang w:eastAsia="zh-CN"/>
        </w:rPr>
        <w:t>，</w:t>
      </w:r>
      <w:r>
        <w:rPr>
          <w:rFonts w:hint="eastAsia" w:ascii="仿宋" w:hAnsi="仿宋" w:cs="仿宋"/>
          <w:color w:val="auto"/>
          <w:highlight w:val="none"/>
        </w:rPr>
        <w:t>则由</w:t>
      </w:r>
      <w:r>
        <w:rPr>
          <w:rFonts w:hint="eastAsia" w:ascii="仿宋" w:hAnsi="仿宋" w:cs="仿宋"/>
          <w:color w:val="auto"/>
          <w:highlight w:val="none"/>
          <w:lang w:val="en-US" w:eastAsia="zh-CN"/>
        </w:rPr>
        <w:t>采购人</w:t>
      </w:r>
      <w:r>
        <w:rPr>
          <w:rFonts w:hint="eastAsia" w:ascii="仿宋" w:hAnsi="仿宋" w:cs="仿宋"/>
          <w:color w:val="auto"/>
          <w:highlight w:val="none"/>
        </w:rPr>
        <w:t>随机抽取选取</w:t>
      </w:r>
      <w:r>
        <w:rPr>
          <w:rFonts w:hint="eastAsia" w:ascii="仿宋" w:hAnsi="仿宋" w:cs="仿宋"/>
          <w:color w:val="auto"/>
          <w:highlight w:val="none"/>
          <w:lang w:eastAsia="zh-CN"/>
        </w:rPr>
        <w:t>。</w:t>
      </w:r>
    </w:p>
    <w:p w14:paraId="02F8CA63">
      <w:pPr>
        <w:wordWrap w:val="0"/>
        <w:rPr>
          <w:rFonts w:ascii="仿宋" w:hAnsi="仿宋" w:cs="仿宋"/>
          <w:b/>
          <w:bCs/>
          <w:color w:val="auto"/>
          <w:szCs w:val="24"/>
          <w:highlight w:val="none"/>
        </w:rPr>
      </w:pPr>
      <w:r>
        <w:rPr>
          <w:rFonts w:hint="eastAsia" w:ascii="仿宋" w:hAnsi="仿宋" w:cs="仿宋"/>
          <w:b/>
          <w:bCs/>
          <w:color w:val="auto"/>
          <w:szCs w:val="24"/>
          <w:highlight w:val="none"/>
        </w:rPr>
        <w:t>二、评分步骤：</w:t>
      </w:r>
    </w:p>
    <w:p w14:paraId="193EFCE1">
      <w:pPr>
        <w:pStyle w:val="2"/>
        <w:ind w:left="0" w:firstLine="480" w:firstLineChars="200"/>
        <w:jc w:val="both"/>
        <w:rPr>
          <w:rFonts w:hint="default" w:ascii="仿宋" w:hAnsi="仿宋" w:eastAsia="仿宋" w:cs="仿宋"/>
          <w:color w:val="auto"/>
          <w:highlight w:val="none"/>
        </w:rPr>
      </w:pPr>
      <w:r>
        <w:rPr>
          <w:rFonts w:ascii="仿宋" w:hAnsi="仿宋" w:eastAsia="仿宋" w:cs="仿宋"/>
          <w:color w:val="auto"/>
          <w:highlight w:val="none"/>
        </w:rPr>
        <w:t>采购人与代理机构按法律法规和征集文件的规定，构成独立资格审查小组依据对供应商进行资格审查，</w:t>
      </w:r>
      <w:r>
        <w:rPr>
          <w:rFonts w:hint="eastAsia" w:ascii="仿宋" w:hAnsi="仿宋" w:eastAsia="仿宋" w:cs="仿宋"/>
          <w:color w:val="auto"/>
          <w:highlight w:val="none"/>
          <w:lang w:eastAsia="zh-CN"/>
        </w:rPr>
        <w:t>评审委员会</w:t>
      </w:r>
      <w:r>
        <w:rPr>
          <w:rFonts w:ascii="仿宋" w:hAnsi="仿宋" w:eastAsia="仿宋" w:cs="仿宋"/>
          <w:color w:val="auto"/>
          <w:highlight w:val="none"/>
        </w:rPr>
        <w:t>对响应文件进行符合性检查，然后进行评审打分。具体评审因素详见下表《评分细则》,本项目评分保留小数点后一位。</w:t>
      </w:r>
    </w:p>
    <w:p w14:paraId="2F732A36">
      <w:pPr>
        <w:wordWrap w:val="0"/>
        <w:rPr>
          <w:rFonts w:ascii="仿宋" w:hAnsi="仿宋" w:cs="仿宋"/>
          <w:b/>
          <w:bCs/>
          <w:color w:val="auto"/>
          <w:szCs w:val="24"/>
          <w:highlight w:val="none"/>
        </w:rPr>
      </w:pPr>
      <w:r>
        <w:rPr>
          <w:rFonts w:hint="eastAsia" w:ascii="仿宋" w:hAnsi="仿宋" w:cs="仿宋"/>
          <w:b/>
          <w:bCs/>
          <w:color w:val="auto"/>
          <w:szCs w:val="24"/>
          <w:highlight w:val="none"/>
        </w:rPr>
        <w:t>三、评分细则：</w:t>
      </w:r>
    </w:p>
    <w:tbl>
      <w:tblPr>
        <w:tblStyle w:val="22"/>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7599"/>
        <w:gridCol w:w="776"/>
      </w:tblGrid>
      <w:tr w14:paraId="3282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78" w:type="dxa"/>
            <w:gridSpan w:val="3"/>
            <w:tcBorders>
              <w:top w:val="single" w:color="auto" w:sz="4" w:space="0"/>
              <w:left w:val="single" w:color="auto" w:sz="4" w:space="0"/>
              <w:bottom w:val="single" w:color="auto" w:sz="4" w:space="0"/>
              <w:right w:val="single" w:color="auto" w:sz="4" w:space="0"/>
            </w:tcBorders>
            <w:noWrap/>
            <w:vAlign w:val="center"/>
          </w:tcPr>
          <w:p w14:paraId="3090B52D">
            <w:pPr>
              <w:widowControl w:val="0"/>
              <w:jc w:val="center"/>
              <w:rPr>
                <w:rFonts w:hint="eastAsia" w:ascii="仿宋" w:hAnsi="仿宋" w:cs="仿宋"/>
                <w:b/>
                <w:color w:val="auto"/>
                <w:szCs w:val="24"/>
                <w:highlight w:val="none"/>
              </w:rPr>
            </w:pPr>
            <w:r>
              <w:rPr>
                <w:rFonts w:hint="eastAsia" w:ascii="仿宋" w:hAnsi="仿宋" w:cs="仿宋"/>
                <w:b/>
                <w:color w:val="auto"/>
                <w:szCs w:val="24"/>
                <w:highlight w:val="none"/>
              </w:rPr>
              <w:t>（</w:t>
            </w:r>
            <w:r>
              <w:rPr>
                <w:rFonts w:hint="eastAsia" w:ascii="仿宋" w:hAnsi="仿宋" w:cs="仿宋"/>
                <w:b/>
                <w:color w:val="auto"/>
                <w:szCs w:val="24"/>
                <w:highlight w:val="none"/>
                <w:lang w:val="en-US" w:eastAsia="zh-CN"/>
              </w:rPr>
              <w:t>一</w:t>
            </w:r>
            <w:r>
              <w:rPr>
                <w:rFonts w:hint="eastAsia" w:ascii="仿宋" w:hAnsi="仿宋" w:cs="仿宋"/>
                <w:b/>
                <w:color w:val="auto"/>
                <w:szCs w:val="24"/>
                <w:highlight w:val="none"/>
              </w:rPr>
              <w:t>）技术部分（</w:t>
            </w:r>
            <w:r>
              <w:rPr>
                <w:rFonts w:hint="eastAsia" w:ascii="仿宋" w:hAnsi="仿宋" w:cs="仿宋"/>
                <w:b/>
                <w:color w:val="auto"/>
                <w:szCs w:val="24"/>
                <w:highlight w:val="none"/>
                <w:lang w:val="en-US" w:eastAsia="zh-CN"/>
              </w:rPr>
              <w:t>60</w:t>
            </w:r>
            <w:r>
              <w:rPr>
                <w:rFonts w:hint="eastAsia" w:ascii="仿宋" w:hAnsi="仿宋" w:cs="仿宋"/>
                <w:b/>
                <w:color w:val="auto"/>
                <w:szCs w:val="24"/>
                <w:highlight w:val="none"/>
              </w:rPr>
              <w:t>分）</w:t>
            </w:r>
          </w:p>
        </w:tc>
      </w:tr>
      <w:tr w14:paraId="2D55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85342">
            <w:pPr>
              <w:widowControl w:val="0"/>
              <w:jc w:val="center"/>
              <w:rPr>
                <w:rFonts w:hint="eastAsia" w:ascii="仿宋" w:hAnsi="仿宋" w:eastAsia="仿宋" w:cs="仿宋"/>
                <w:b/>
                <w:color w:val="auto"/>
                <w:sz w:val="24"/>
                <w:szCs w:val="24"/>
                <w:highlight w:val="none"/>
                <w:lang w:val="en-US" w:eastAsia="zh-CN" w:bidi="ar-SA"/>
              </w:rPr>
            </w:pPr>
            <w:r>
              <w:rPr>
                <w:rFonts w:hint="eastAsia" w:ascii="仿宋" w:hAnsi="仿宋" w:cs="仿宋"/>
                <w:b/>
                <w:color w:val="auto"/>
                <w:szCs w:val="24"/>
                <w:highlight w:val="none"/>
              </w:rPr>
              <w:t>评分点</w:t>
            </w:r>
          </w:p>
        </w:tc>
        <w:tc>
          <w:tcPr>
            <w:tcW w:w="7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C6947">
            <w:pPr>
              <w:widowControl w:val="0"/>
              <w:ind w:firstLine="361" w:firstLineChars="150"/>
              <w:jc w:val="center"/>
              <w:rPr>
                <w:rFonts w:hint="eastAsia" w:ascii="仿宋" w:hAnsi="仿宋" w:eastAsia="仿宋" w:cs="仿宋"/>
                <w:b/>
                <w:color w:val="auto"/>
                <w:sz w:val="24"/>
                <w:szCs w:val="24"/>
                <w:highlight w:val="none"/>
                <w:lang w:val="en-US" w:eastAsia="zh-CN" w:bidi="ar-SA"/>
              </w:rPr>
            </w:pPr>
            <w:r>
              <w:rPr>
                <w:rFonts w:hint="eastAsia" w:ascii="仿宋" w:hAnsi="仿宋" w:cs="仿宋"/>
                <w:b/>
                <w:color w:val="auto"/>
                <w:szCs w:val="24"/>
                <w:highlight w:val="none"/>
              </w:rPr>
              <w:t>评审内容</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5AAEA">
            <w:pPr>
              <w:widowControl w:val="0"/>
              <w:jc w:val="center"/>
              <w:rPr>
                <w:rFonts w:hint="eastAsia" w:ascii="仿宋" w:hAnsi="仿宋" w:eastAsia="仿宋" w:cs="仿宋"/>
                <w:b/>
                <w:color w:val="auto"/>
                <w:sz w:val="24"/>
                <w:szCs w:val="24"/>
                <w:highlight w:val="none"/>
                <w:lang w:val="en-US" w:eastAsia="zh-CN" w:bidi="ar-SA"/>
              </w:rPr>
            </w:pPr>
            <w:r>
              <w:rPr>
                <w:rFonts w:hint="eastAsia" w:ascii="仿宋" w:hAnsi="仿宋" w:cs="仿宋"/>
                <w:b/>
                <w:color w:val="auto"/>
                <w:szCs w:val="24"/>
                <w:highlight w:val="none"/>
              </w:rPr>
              <w:t>分值</w:t>
            </w:r>
          </w:p>
        </w:tc>
      </w:tr>
      <w:tr w14:paraId="033D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03" w:type="dxa"/>
            <w:tcBorders>
              <w:top w:val="single" w:color="auto" w:sz="4" w:space="0"/>
              <w:left w:val="single" w:color="auto" w:sz="4" w:space="0"/>
              <w:bottom w:val="single" w:color="auto" w:sz="4" w:space="0"/>
              <w:right w:val="single" w:color="auto" w:sz="4" w:space="0"/>
            </w:tcBorders>
            <w:noWrap/>
            <w:vAlign w:val="center"/>
          </w:tcPr>
          <w:p w14:paraId="6D43A5FD">
            <w:pPr>
              <w:widowControl w:val="0"/>
              <w:jc w:val="center"/>
              <w:rPr>
                <w:rFonts w:ascii="仿宋" w:hAnsi="仿宋" w:cs="仿宋"/>
                <w:color w:val="auto"/>
                <w:szCs w:val="24"/>
                <w:highlight w:val="none"/>
              </w:rPr>
            </w:pPr>
            <w:r>
              <w:rPr>
                <w:rFonts w:hint="eastAsia" w:ascii="仿宋" w:hAnsi="仿宋" w:cs="仿宋"/>
                <w:color w:val="auto"/>
                <w:szCs w:val="24"/>
                <w:highlight w:val="none"/>
              </w:rPr>
              <w:t>技术指标及要求</w:t>
            </w:r>
          </w:p>
        </w:tc>
        <w:tc>
          <w:tcPr>
            <w:tcW w:w="7599" w:type="dxa"/>
            <w:tcBorders>
              <w:top w:val="single" w:color="auto" w:sz="4" w:space="0"/>
              <w:left w:val="single" w:color="auto" w:sz="4" w:space="0"/>
              <w:bottom w:val="single" w:color="auto" w:sz="4" w:space="0"/>
              <w:right w:val="single" w:color="auto" w:sz="4" w:space="0"/>
            </w:tcBorders>
            <w:noWrap/>
            <w:vAlign w:val="center"/>
          </w:tcPr>
          <w:p w14:paraId="53E92E8D">
            <w:pPr>
              <w:widowControl w:val="0"/>
              <w:jc w:val="both"/>
              <w:rPr>
                <w:rFonts w:ascii="仿宋" w:hAnsi="仿宋" w:cs="仿宋"/>
                <w:color w:val="auto"/>
                <w:szCs w:val="24"/>
                <w:highlight w:val="none"/>
              </w:rPr>
            </w:pPr>
            <w:r>
              <w:rPr>
                <w:rFonts w:hint="eastAsia" w:ascii="仿宋" w:hAnsi="仿宋" w:cs="仿宋"/>
                <w:color w:val="auto"/>
                <w:szCs w:val="24"/>
                <w:highlight w:val="none"/>
              </w:rPr>
              <w:t>完全响应征集文件“第四章项目需求”，在</w:t>
            </w:r>
            <w:r>
              <w:rPr>
                <w:rFonts w:hint="eastAsia" w:ascii="仿宋" w:hAnsi="仿宋" w:cs="仿宋"/>
                <w:color w:val="auto"/>
                <w:highlight w:val="none"/>
              </w:rPr>
              <w:t>需求偏离情况说明表</w:t>
            </w:r>
            <w:r>
              <w:rPr>
                <w:rFonts w:hint="eastAsia" w:ascii="仿宋" w:hAnsi="仿宋" w:cs="仿宋"/>
                <w:color w:val="auto"/>
                <w:szCs w:val="24"/>
                <w:highlight w:val="none"/>
              </w:rPr>
              <w:t>中做出响应，任何一项不满足属于征集响应无效。</w:t>
            </w:r>
          </w:p>
          <w:p w14:paraId="5CBD1986">
            <w:pPr>
              <w:widowControl w:val="0"/>
              <w:jc w:val="both"/>
              <w:rPr>
                <w:rFonts w:ascii="仿宋" w:hAnsi="仿宋" w:cs="仿宋"/>
                <w:color w:val="auto"/>
                <w:szCs w:val="24"/>
                <w:highlight w:val="none"/>
              </w:rPr>
            </w:pPr>
            <w:r>
              <w:rPr>
                <w:rFonts w:hint="eastAsia" w:ascii="仿宋" w:hAnsi="仿宋" w:cs="仿宋"/>
                <w:color w:val="auto"/>
                <w:szCs w:val="24"/>
                <w:highlight w:val="none"/>
              </w:rPr>
              <w:t>评审依据：</w:t>
            </w:r>
            <w:r>
              <w:rPr>
                <w:rFonts w:hint="eastAsia" w:ascii="仿宋" w:hAnsi="仿宋" w:cs="仿宋"/>
                <w:color w:val="auto"/>
                <w:highlight w:val="none"/>
              </w:rPr>
              <w:t>需求偏离情况说明表</w:t>
            </w:r>
            <w:r>
              <w:rPr>
                <w:rFonts w:hint="eastAsia" w:ascii="仿宋" w:hAnsi="仿宋" w:cs="仿宋"/>
                <w:color w:val="auto"/>
                <w:szCs w:val="24"/>
                <w:highlight w:val="none"/>
              </w:rPr>
              <w:t>。</w:t>
            </w:r>
          </w:p>
        </w:tc>
        <w:tc>
          <w:tcPr>
            <w:tcW w:w="776" w:type="dxa"/>
            <w:tcBorders>
              <w:top w:val="single" w:color="auto" w:sz="4" w:space="0"/>
              <w:left w:val="single" w:color="auto" w:sz="4" w:space="0"/>
              <w:bottom w:val="single" w:color="auto" w:sz="4" w:space="0"/>
              <w:right w:val="single" w:color="auto" w:sz="4" w:space="0"/>
            </w:tcBorders>
            <w:noWrap/>
            <w:vAlign w:val="center"/>
          </w:tcPr>
          <w:p w14:paraId="23BE6F92">
            <w:pPr>
              <w:widowControl w:val="0"/>
              <w:jc w:val="center"/>
              <w:textAlignment w:val="center"/>
              <w:rPr>
                <w:rFonts w:ascii="仿宋" w:hAnsi="仿宋" w:cs="仿宋"/>
                <w:color w:val="auto"/>
                <w:szCs w:val="24"/>
                <w:highlight w:val="none"/>
              </w:rPr>
            </w:pPr>
            <w:r>
              <w:rPr>
                <w:rFonts w:hint="eastAsia" w:ascii="仿宋" w:hAnsi="仿宋" w:cs="仿宋"/>
                <w:color w:val="auto"/>
                <w:szCs w:val="24"/>
                <w:highlight w:val="none"/>
                <w:lang w:val="en-US" w:eastAsia="zh-CN"/>
              </w:rPr>
              <w:t>40</w:t>
            </w:r>
            <w:r>
              <w:rPr>
                <w:rFonts w:hint="eastAsia" w:ascii="仿宋" w:hAnsi="仿宋" w:cs="仿宋"/>
                <w:color w:val="auto"/>
                <w:szCs w:val="24"/>
                <w:highlight w:val="none"/>
              </w:rPr>
              <w:t>分</w:t>
            </w:r>
          </w:p>
        </w:tc>
      </w:tr>
      <w:tr w14:paraId="4D96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3" w:type="dxa"/>
            <w:tcBorders>
              <w:top w:val="single" w:color="auto" w:sz="4" w:space="0"/>
              <w:left w:val="single" w:color="auto" w:sz="4" w:space="0"/>
              <w:bottom w:val="single" w:color="auto" w:sz="4" w:space="0"/>
              <w:right w:val="single" w:color="auto" w:sz="4" w:space="0"/>
            </w:tcBorders>
            <w:noWrap/>
            <w:vAlign w:val="center"/>
          </w:tcPr>
          <w:p w14:paraId="1018FB95">
            <w:pPr>
              <w:widowControl w:val="0"/>
              <w:jc w:val="both"/>
              <w:rPr>
                <w:rFonts w:hint="eastAsia" w:ascii="仿宋" w:hAnsi="仿宋" w:cs="仿宋"/>
                <w:color w:val="auto"/>
                <w:szCs w:val="24"/>
                <w:highlight w:val="none"/>
              </w:rPr>
            </w:pPr>
            <w:r>
              <w:rPr>
                <w:rFonts w:hint="eastAsia" w:ascii="仿宋" w:hAnsi="仿宋" w:cs="仿宋"/>
                <w:color w:val="auto"/>
                <w:szCs w:val="24"/>
                <w:highlight w:val="none"/>
                <w:lang w:val="en-US" w:eastAsia="zh-CN"/>
              </w:rPr>
              <w:t>实施方案</w:t>
            </w:r>
          </w:p>
        </w:tc>
        <w:tc>
          <w:tcPr>
            <w:tcW w:w="7599" w:type="dxa"/>
            <w:tcBorders>
              <w:top w:val="single" w:color="auto" w:sz="4" w:space="0"/>
              <w:left w:val="single" w:color="auto" w:sz="4" w:space="0"/>
              <w:bottom w:val="single" w:color="auto" w:sz="4" w:space="0"/>
              <w:right w:val="single" w:color="auto" w:sz="4" w:space="0"/>
            </w:tcBorders>
            <w:noWrap/>
            <w:vAlign w:val="center"/>
          </w:tcPr>
          <w:p w14:paraId="741202AE">
            <w:pPr>
              <w:widowControl w:val="0"/>
              <w:jc w:val="both"/>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实施方案：供应商根据本项目实际要求，编制项目实施方案，实施方案应当包含：①项目组织、②项目实施步骤及实施计划、③质量控制、④应急处理措施等内容；全部满足上述要求得2分，缺1项扣0.5分，在全部满足上述要求基础上，继续按以下标准评审：</w:t>
            </w:r>
          </w:p>
          <w:p w14:paraId="748C9D54">
            <w:pPr>
              <w:widowControl w:val="0"/>
              <w:numPr>
                <w:ilvl w:val="0"/>
                <w:numId w:val="14"/>
              </w:numPr>
              <w:jc w:val="both"/>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与采购项目需求吻合、内容阐述全面完整、表述清晰详细得8分。</w:t>
            </w:r>
          </w:p>
          <w:p w14:paraId="6DB3F8ED">
            <w:pPr>
              <w:widowControl w:val="0"/>
              <w:numPr>
                <w:ilvl w:val="0"/>
                <w:numId w:val="0"/>
              </w:numPr>
              <w:jc w:val="both"/>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（2）与采购项目需求吻合、内容阐述较好、可操作性较好的得6分。</w:t>
            </w:r>
          </w:p>
          <w:p w14:paraId="16D0FD30">
            <w:pPr>
              <w:widowControl w:val="0"/>
              <w:jc w:val="both"/>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（3）与采购项目需求吻合、内容阐述一般、可操作性一般的得3分。</w:t>
            </w:r>
          </w:p>
          <w:p w14:paraId="081D149A">
            <w:pPr>
              <w:widowControl w:val="0"/>
              <w:jc w:val="both"/>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(4）与采购项目需求吻合、内容阐述不完整、简单得1分。</w:t>
            </w:r>
          </w:p>
          <w:p w14:paraId="1F296C53">
            <w:pPr>
              <w:widowControl w:val="0"/>
              <w:jc w:val="both"/>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（5）与采购项目需求出现偏差或错误不得分。</w:t>
            </w:r>
          </w:p>
          <w:p w14:paraId="7724379F">
            <w:pPr>
              <w:widowControl w:val="0"/>
              <w:jc w:val="both"/>
              <w:rPr>
                <w:rFonts w:hint="eastAsia" w:ascii="仿宋" w:hAnsi="仿宋" w:cs="仿宋"/>
                <w:color w:val="auto"/>
                <w:szCs w:val="24"/>
                <w:highlight w:val="none"/>
              </w:rPr>
            </w:pPr>
            <w:r>
              <w:rPr>
                <w:rFonts w:hint="eastAsia" w:ascii="仿宋" w:hAnsi="仿宋" w:cs="仿宋"/>
                <w:b/>
                <w:bCs/>
                <w:color w:val="auto"/>
                <w:szCs w:val="24"/>
                <w:highlight w:val="none"/>
                <w:lang w:val="en-US" w:eastAsia="zh-CN"/>
              </w:rPr>
              <w:t>评审依据：根据实施方案进行打分。</w:t>
            </w:r>
          </w:p>
        </w:tc>
        <w:tc>
          <w:tcPr>
            <w:tcW w:w="776" w:type="dxa"/>
            <w:tcBorders>
              <w:top w:val="single" w:color="auto" w:sz="4" w:space="0"/>
              <w:left w:val="single" w:color="auto" w:sz="4" w:space="0"/>
              <w:bottom w:val="single" w:color="auto" w:sz="4" w:space="0"/>
              <w:right w:val="single" w:color="auto" w:sz="4" w:space="0"/>
            </w:tcBorders>
            <w:noWrap/>
            <w:vAlign w:val="center"/>
          </w:tcPr>
          <w:p w14:paraId="0770224E">
            <w:pPr>
              <w:widowControl w:val="0"/>
              <w:jc w:val="both"/>
              <w:rPr>
                <w:rFonts w:hint="default" w:ascii="仿宋" w:hAnsi="仿宋" w:cs="仿宋"/>
                <w:color w:val="auto"/>
                <w:szCs w:val="24"/>
                <w:highlight w:val="none"/>
              </w:rPr>
            </w:pPr>
            <w:r>
              <w:rPr>
                <w:rFonts w:hint="eastAsia" w:ascii="仿宋" w:hAnsi="仿宋" w:cs="仿宋"/>
                <w:color w:val="auto"/>
                <w:szCs w:val="24"/>
                <w:highlight w:val="none"/>
                <w:lang w:val="en-US" w:eastAsia="zh-CN"/>
              </w:rPr>
              <w:t>10分</w:t>
            </w:r>
          </w:p>
        </w:tc>
      </w:tr>
      <w:tr w14:paraId="6AA9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3" w:type="dxa"/>
            <w:tcBorders>
              <w:top w:val="single" w:color="auto" w:sz="4" w:space="0"/>
              <w:left w:val="single" w:color="auto" w:sz="4" w:space="0"/>
              <w:bottom w:val="single" w:color="auto" w:sz="4" w:space="0"/>
              <w:right w:val="single" w:color="auto" w:sz="4" w:space="0"/>
            </w:tcBorders>
            <w:noWrap/>
            <w:vAlign w:val="center"/>
          </w:tcPr>
          <w:p w14:paraId="7ABDE74C">
            <w:pPr>
              <w:widowControl w:val="0"/>
              <w:jc w:val="both"/>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售后服务方案</w:t>
            </w:r>
          </w:p>
          <w:p w14:paraId="3A72372A">
            <w:pPr>
              <w:widowControl w:val="0"/>
              <w:jc w:val="both"/>
              <w:rPr>
                <w:rFonts w:hint="eastAsia" w:ascii="仿宋" w:hAnsi="仿宋" w:cs="仿宋"/>
                <w:color w:val="auto"/>
                <w:szCs w:val="24"/>
                <w:highlight w:val="none"/>
                <w:lang w:val="en-US" w:eastAsia="zh-CN"/>
              </w:rPr>
            </w:pPr>
          </w:p>
        </w:tc>
        <w:tc>
          <w:tcPr>
            <w:tcW w:w="7599" w:type="dxa"/>
            <w:tcBorders>
              <w:top w:val="single" w:color="auto" w:sz="4" w:space="0"/>
              <w:left w:val="single" w:color="auto" w:sz="4" w:space="0"/>
              <w:bottom w:val="single" w:color="auto" w:sz="4" w:space="0"/>
              <w:right w:val="single" w:color="auto" w:sz="4" w:space="0"/>
            </w:tcBorders>
            <w:noWrap/>
            <w:vAlign w:val="center"/>
          </w:tcPr>
          <w:p w14:paraId="6040AA8B">
            <w:pPr>
              <w:widowControl w:val="0"/>
              <w:jc w:val="both"/>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售后服务方案:</w:t>
            </w:r>
          </w:p>
          <w:p w14:paraId="6D1E356F">
            <w:pPr>
              <w:widowControl w:val="0"/>
              <w:jc w:val="both"/>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供应商针对本项目提供售后服务方案，内容包括但不限于:①售后服务计划、②人员配置、③定期巡检、④产品质量问题应对措施、⑤培训等内容。全部满足上述要求得2分，缺1项扣0.4分，在全部满足上述要求基础上继续按以下标准评审:</w:t>
            </w:r>
          </w:p>
          <w:p w14:paraId="1B7A30E4">
            <w:pPr>
              <w:widowControl w:val="0"/>
              <w:jc w:val="both"/>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（1）与采购项目需求吻合、内容阐述全面完整、表述清晰详细得8分。（2）与采购项目需求吻合、内容阐述较好、可操作性较好的得6分。</w:t>
            </w:r>
          </w:p>
          <w:p w14:paraId="1BBD9059">
            <w:pPr>
              <w:widowControl w:val="0"/>
              <w:jc w:val="both"/>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（3）与采购项目需求吻合、内容阐述一般、可操作性一般的得3分。</w:t>
            </w:r>
          </w:p>
          <w:p w14:paraId="7C37258C">
            <w:pPr>
              <w:widowControl w:val="0"/>
              <w:jc w:val="both"/>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(4）与采购项目需求吻合、内容阐述不完整、简单得1分。</w:t>
            </w:r>
          </w:p>
          <w:p w14:paraId="70CF26A7">
            <w:pPr>
              <w:widowControl w:val="0"/>
              <w:jc w:val="both"/>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（5）与采购项目需求出现偏差或错误不得分。</w:t>
            </w:r>
          </w:p>
          <w:p w14:paraId="4928833E">
            <w:pPr>
              <w:widowControl w:val="0"/>
              <w:jc w:val="both"/>
              <w:rPr>
                <w:rFonts w:hint="eastAsia" w:ascii="仿宋" w:hAnsi="仿宋" w:cs="仿宋"/>
                <w:color w:val="auto"/>
                <w:szCs w:val="24"/>
                <w:highlight w:val="none"/>
                <w:lang w:val="en-US" w:eastAsia="zh-CN"/>
              </w:rPr>
            </w:pPr>
            <w:r>
              <w:rPr>
                <w:rFonts w:hint="eastAsia" w:ascii="仿宋" w:hAnsi="仿宋" w:cs="仿宋"/>
                <w:b/>
                <w:bCs/>
                <w:color w:val="auto"/>
                <w:szCs w:val="24"/>
                <w:highlight w:val="none"/>
                <w:lang w:val="en-US" w:eastAsia="zh-CN"/>
              </w:rPr>
              <w:t>评审依据:根据售后服务方案进行打分。</w:t>
            </w:r>
          </w:p>
        </w:tc>
        <w:tc>
          <w:tcPr>
            <w:tcW w:w="776" w:type="dxa"/>
            <w:tcBorders>
              <w:top w:val="single" w:color="auto" w:sz="4" w:space="0"/>
              <w:left w:val="single" w:color="auto" w:sz="4" w:space="0"/>
              <w:bottom w:val="single" w:color="auto" w:sz="4" w:space="0"/>
              <w:right w:val="single" w:color="auto" w:sz="4" w:space="0"/>
            </w:tcBorders>
            <w:noWrap/>
            <w:vAlign w:val="center"/>
          </w:tcPr>
          <w:p w14:paraId="5482202A">
            <w:pPr>
              <w:widowControl w:val="0"/>
              <w:jc w:val="both"/>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10分</w:t>
            </w:r>
          </w:p>
        </w:tc>
      </w:tr>
      <w:tr w14:paraId="5C54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78" w:type="dxa"/>
            <w:gridSpan w:val="3"/>
            <w:tcBorders>
              <w:top w:val="single" w:color="auto" w:sz="4" w:space="0"/>
              <w:left w:val="single" w:color="auto" w:sz="4" w:space="0"/>
              <w:bottom w:val="single" w:color="auto" w:sz="4" w:space="0"/>
              <w:right w:val="single" w:color="auto" w:sz="4" w:space="0"/>
            </w:tcBorders>
            <w:noWrap/>
            <w:vAlign w:val="center"/>
          </w:tcPr>
          <w:p w14:paraId="0BB6C3F4">
            <w:pPr>
              <w:widowControl w:val="0"/>
              <w:jc w:val="center"/>
              <w:rPr>
                <w:rFonts w:ascii="仿宋" w:hAnsi="仿宋" w:cs="仿宋"/>
                <w:color w:val="auto"/>
                <w:szCs w:val="24"/>
                <w:highlight w:val="none"/>
              </w:rPr>
            </w:pPr>
            <w:r>
              <w:rPr>
                <w:rFonts w:hint="eastAsia" w:ascii="仿宋" w:hAnsi="仿宋" w:cs="仿宋"/>
                <w:b/>
                <w:bCs/>
                <w:color w:val="auto"/>
                <w:szCs w:val="24"/>
                <w:highlight w:val="none"/>
              </w:rPr>
              <w:t>（二）商务部分（</w:t>
            </w:r>
            <w:r>
              <w:rPr>
                <w:rFonts w:hint="eastAsia" w:ascii="仿宋" w:hAnsi="仿宋" w:cs="仿宋"/>
                <w:b/>
                <w:bCs/>
                <w:color w:val="auto"/>
                <w:szCs w:val="24"/>
                <w:highlight w:val="none"/>
                <w:lang w:val="en-US" w:eastAsia="zh-CN"/>
              </w:rPr>
              <w:t>40</w:t>
            </w:r>
            <w:r>
              <w:rPr>
                <w:rFonts w:hint="eastAsia" w:ascii="仿宋" w:hAnsi="仿宋" w:cs="仿宋"/>
                <w:b/>
                <w:bCs/>
                <w:color w:val="auto"/>
                <w:szCs w:val="24"/>
                <w:highlight w:val="none"/>
              </w:rPr>
              <w:t>分）</w:t>
            </w:r>
          </w:p>
        </w:tc>
      </w:tr>
      <w:tr w14:paraId="4A13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03" w:type="dxa"/>
            <w:tcBorders>
              <w:top w:val="single" w:color="auto" w:sz="4" w:space="0"/>
              <w:left w:val="single" w:color="auto" w:sz="4" w:space="0"/>
              <w:bottom w:val="single" w:color="auto" w:sz="4" w:space="0"/>
              <w:right w:val="single" w:color="auto" w:sz="4" w:space="0"/>
            </w:tcBorders>
            <w:noWrap/>
            <w:vAlign w:val="center"/>
          </w:tcPr>
          <w:p w14:paraId="4C1A7BF8">
            <w:pPr>
              <w:widowControl w:val="0"/>
              <w:jc w:val="center"/>
              <w:rPr>
                <w:rFonts w:ascii="仿宋" w:hAnsi="仿宋" w:cs="仿宋"/>
                <w:b/>
                <w:bCs/>
                <w:color w:val="auto"/>
                <w:szCs w:val="24"/>
                <w:highlight w:val="none"/>
              </w:rPr>
            </w:pPr>
            <w:r>
              <w:rPr>
                <w:rFonts w:hint="eastAsia" w:ascii="仿宋" w:hAnsi="仿宋" w:cs="仿宋"/>
                <w:b/>
                <w:bCs/>
                <w:color w:val="auto"/>
                <w:szCs w:val="24"/>
                <w:highlight w:val="none"/>
              </w:rPr>
              <w:t>评分点</w:t>
            </w:r>
          </w:p>
        </w:tc>
        <w:tc>
          <w:tcPr>
            <w:tcW w:w="7599" w:type="dxa"/>
            <w:tcBorders>
              <w:top w:val="single" w:color="auto" w:sz="4" w:space="0"/>
              <w:left w:val="single" w:color="auto" w:sz="4" w:space="0"/>
              <w:bottom w:val="single" w:color="auto" w:sz="4" w:space="0"/>
              <w:right w:val="single" w:color="auto" w:sz="4" w:space="0"/>
            </w:tcBorders>
            <w:noWrap/>
            <w:vAlign w:val="center"/>
          </w:tcPr>
          <w:p w14:paraId="72B6D23D">
            <w:pPr>
              <w:widowControl w:val="0"/>
              <w:jc w:val="center"/>
              <w:rPr>
                <w:rFonts w:ascii="仿宋" w:hAnsi="仿宋" w:cs="仿宋"/>
                <w:b/>
                <w:bCs/>
                <w:color w:val="auto"/>
                <w:szCs w:val="24"/>
                <w:highlight w:val="none"/>
              </w:rPr>
            </w:pPr>
            <w:r>
              <w:rPr>
                <w:rFonts w:hint="eastAsia" w:ascii="仿宋" w:hAnsi="仿宋" w:cs="仿宋"/>
                <w:b/>
                <w:bCs/>
                <w:color w:val="auto"/>
                <w:szCs w:val="24"/>
                <w:highlight w:val="none"/>
              </w:rPr>
              <w:t>评审内容</w:t>
            </w:r>
          </w:p>
        </w:tc>
        <w:tc>
          <w:tcPr>
            <w:tcW w:w="776" w:type="dxa"/>
            <w:tcBorders>
              <w:top w:val="single" w:color="auto" w:sz="4" w:space="0"/>
              <w:left w:val="single" w:color="auto" w:sz="4" w:space="0"/>
              <w:bottom w:val="single" w:color="auto" w:sz="4" w:space="0"/>
              <w:right w:val="single" w:color="auto" w:sz="4" w:space="0"/>
            </w:tcBorders>
            <w:noWrap/>
            <w:vAlign w:val="center"/>
          </w:tcPr>
          <w:p w14:paraId="15880769">
            <w:pPr>
              <w:widowControl w:val="0"/>
              <w:jc w:val="center"/>
              <w:rPr>
                <w:rFonts w:ascii="仿宋" w:hAnsi="仿宋" w:cs="仿宋"/>
                <w:b/>
                <w:bCs/>
                <w:color w:val="auto"/>
                <w:szCs w:val="24"/>
                <w:highlight w:val="none"/>
              </w:rPr>
            </w:pPr>
            <w:r>
              <w:rPr>
                <w:rFonts w:hint="eastAsia" w:ascii="仿宋" w:hAnsi="仿宋" w:cs="仿宋"/>
                <w:b/>
                <w:bCs/>
                <w:color w:val="auto"/>
                <w:szCs w:val="24"/>
                <w:highlight w:val="none"/>
              </w:rPr>
              <w:t>分值</w:t>
            </w:r>
          </w:p>
        </w:tc>
      </w:tr>
      <w:tr w14:paraId="7E2F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03" w:type="dxa"/>
            <w:tcBorders>
              <w:top w:val="single" w:color="auto" w:sz="4" w:space="0"/>
              <w:left w:val="single" w:color="auto" w:sz="4" w:space="0"/>
              <w:bottom w:val="single" w:color="auto" w:sz="4" w:space="0"/>
              <w:right w:val="single" w:color="auto" w:sz="4" w:space="0"/>
            </w:tcBorders>
            <w:noWrap/>
            <w:vAlign w:val="center"/>
          </w:tcPr>
          <w:p w14:paraId="31AAA3EA">
            <w:pPr>
              <w:spacing w:line="400" w:lineRule="exact"/>
              <w:jc w:val="center"/>
              <w:rPr>
                <w:rFonts w:ascii="仿宋" w:hAnsi="仿宋" w:cs="仿宋"/>
                <w:color w:val="auto"/>
                <w:szCs w:val="24"/>
                <w:highlight w:val="none"/>
              </w:rPr>
            </w:pPr>
            <w:r>
              <w:rPr>
                <w:rFonts w:hint="eastAsia" w:ascii="仿宋" w:hAnsi="仿宋" w:cs="仿宋"/>
                <w:color w:val="auto"/>
                <w:szCs w:val="24"/>
                <w:highlight w:val="none"/>
              </w:rPr>
              <w:t>业绩</w:t>
            </w:r>
          </w:p>
        </w:tc>
        <w:tc>
          <w:tcPr>
            <w:tcW w:w="7599" w:type="dxa"/>
            <w:tcBorders>
              <w:top w:val="single" w:color="auto" w:sz="4" w:space="0"/>
              <w:left w:val="single" w:color="auto" w:sz="4" w:space="0"/>
              <w:bottom w:val="single" w:color="auto" w:sz="4" w:space="0"/>
              <w:right w:val="single" w:color="auto" w:sz="4" w:space="0"/>
            </w:tcBorders>
            <w:noWrap/>
            <w:vAlign w:val="center"/>
          </w:tcPr>
          <w:p w14:paraId="498D9C86">
            <w:pPr>
              <w:rPr>
                <w:rFonts w:ascii="仿宋" w:hAnsi="仿宋" w:cs="仿宋"/>
                <w:color w:val="auto"/>
                <w:szCs w:val="24"/>
                <w:highlight w:val="none"/>
              </w:rPr>
            </w:pPr>
            <w:r>
              <w:rPr>
                <w:rFonts w:hint="eastAsia" w:ascii="仿宋" w:hAnsi="仿宋" w:cs="仿宋"/>
                <w:color w:val="auto"/>
                <w:szCs w:val="24"/>
                <w:highlight w:val="none"/>
              </w:rPr>
              <w:t>供应商具有征集前三年内（2022年</w:t>
            </w:r>
            <w:r>
              <w:rPr>
                <w:rFonts w:hint="eastAsia" w:ascii="仿宋" w:hAnsi="仿宋" w:cs="仿宋"/>
                <w:color w:val="auto"/>
                <w:szCs w:val="24"/>
                <w:highlight w:val="none"/>
                <w:lang w:val="en-US" w:eastAsia="zh-CN"/>
              </w:rPr>
              <w:t>1</w:t>
            </w:r>
            <w:r>
              <w:rPr>
                <w:rFonts w:hint="eastAsia" w:ascii="仿宋" w:hAnsi="仿宋" w:cs="仿宋"/>
                <w:color w:val="auto"/>
                <w:szCs w:val="24"/>
                <w:highlight w:val="none"/>
              </w:rPr>
              <w:t>月1日至</w:t>
            </w:r>
            <w:r>
              <w:rPr>
                <w:rFonts w:hint="eastAsia" w:ascii="仿宋" w:hAnsi="仿宋" w:cs="仿宋"/>
                <w:color w:val="auto"/>
                <w:szCs w:val="24"/>
                <w:highlight w:val="none"/>
                <w:lang w:eastAsia="zh-CN"/>
              </w:rPr>
              <w:t>征集</w:t>
            </w:r>
            <w:r>
              <w:rPr>
                <w:rFonts w:hint="eastAsia" w:ascii="仿宋" w:hAnsi="仿宋" w:cs="仿宋"/>
                <w:color w:val="auto"/>
                <w:szCs w:val="24"/>
                <w:highlight w:val="none"/>
              </w:rPr>
              <w:t>截止时间，以合同签订日期为准）</w:t>
            </w:r>
            <w:r>
              <w:rPr>
                <w:rFonts w:hint="eastAsia" w:ascii="仿宋" w:hAnsi="仿宋" w:cs="仿宋"/>
                <w:color w:val="auto"/>
                <w:szCs w:val="24"/>
                <w:highlight w:val="none"/>
                <w:lang w:val="en-US" w:eastAsia="zh-CN"/>
              </w:rPr>
              <w:t>类似项目供货合同</w:t>
            </w:r>
            <w:r>
              <w:rPr>
                <w:color w:val="auto"/>
                <w:highlight w:val="none"/>
              </w:rPr>
              <w:t>。</w:t>
            </w:r>
            <w:r>
              <w:rPr>
                <w:rFonts w:hint="eastAsia"/>
                <w:color w:val="auto"/>
                <w:highlight w:val="none"/>
              </w:rPr>
              <w:t>以上</w:t>
            </w:r>
            <w:r>
              <w:rPr>
                <w:rFonts w:hint="eastAsia" w:ascii="仿宋" w:hAnsi="仿宋" w:cs="仿宋"/>
                <w:color w:val="auto"/>
                <w:szCs w:val="24"/>
                <w:highlight w:val="none"/>
              </w:rPr>
              <w:t>每提供1个合同得5分，最高得</w:t>
            </w:r>
            <w:r>
              <w:rPr>
                <w:rFonts w:hint="eastAsia" w:ascii="仿宋" w:hAnsi="仿宋" w:cs="仿宋"/>
                <w:color w:val="auto"/>
                <w:szCs w:val="24"/>
                <w:highlight w:val="none"/>
                <w:lang w:val="en-US" w:eastAsia="zh-CN"/>
              </w:rPr>
              <w:t>30</w:t>
            </w:r>
            <w:r>
              <w:rPr>
                <w:rFonts w:hint="eastAsia" w:ascii="仿宋" w:hAnsi="仿宋" w:cs="仿宋"/>
                <w:color w:val="auto"/>
                <w:szCs w:val="24"/>
                <w:highlight w:val="none"/>
              </w:rPr>
              <w:t xml:space="preserve">分。                                                                       </w:t>
            </w:r>
          </w:p>
          <w:p w14:paraId="46EF50AC">
            <w:pPr>
              <w:rPr>
                <w:rFonts w:ascii="仿宋" w:hAnsi="仿宋" w:cs="仿宋"/>
                <w:color w:val="auto"/>
                <w:szCs w:val="24"/>
                <w:highlight w:val="none"/>
              </w:rPr>
            </w:pPr>
            <w:r>
              <w:rPr>
                <w:rFonts w:hint="eastAsia" w:ascii="仿宋" w:hAnsi="仿宋" w:cs="仿宋"/>
                <w:b/>
                <w:color w:val="auto"/>
                <w:szCs w:val="24"/>
                <w:highlight w:val="none"/>
              </w:rPr>
              <w:t>评审依据：提供合同</w:t>
            </w:r>
            <w:r>
              <w:rPr>
                <w:rStyle w:val="80"/>
                <w:rFonts w:hint="eastAsia" w:ascii="仿宋" w:hAnsi="仿宋" w:cs="仿宋"/>
                <w:b/>
                <w:bCs/>
                <w:color w:val="auto"/>
                <w:sz w:val="24"/>
                <w:szCs w:val="24"/>
                <w:highlight w:val="none"/>
                <w:lang w:val="en-US" w:eastAsia="zh-CN"/>
              </w:rPr>
              <w:t>复印件</w:t>
            </w:r>
            <w:r>
              <w:rPr>
                <w:rFonts w:hint="eastAsia" w:ascii="仿宋" w:hAnsi="仿宋" w:cs="仿宋"/>
                <w:b/>
                <w:color w:val="auto"/>
                <w:szCs w:val="24"/>
                <w:highlight w:val="none"/>
              </w:rPr>
              <w:t>加盖供应商公章。</w:t>
            </w:r>
          </w:p>
        </w:tc>
        <w:tc>
          <w:tcPr>
            <w:tcW w:w="776" w:type="dxa"/>
            <w:tcBorders>
              <w:top w:val="single" w:color="auto" w:sz="4" w:space="0"/>
              <w:left w:val="single" w:color="auto" w:sz="4" w:space="0"/>
              <w:bottom w:val="single" w:color="auto" w:sz="4" w:space="0"/>
              <w:right w:val="single" w:color="auto" w:sz="4" w:space="0"/>
            </w:tcBorders>
            <w:noWrap/>
            <w:vAlign w:val="center"/>
          </w:tcPr>
          <w:p w14:paraId="01E2BD3F">
            <w:pPr>
              <w:spacing w:line="400" w:lineRule="exact"/>
              <w:jc w:val="center"/>
              <w:rPr>
                <w:rFonts w:ascii="仿宋" w:hAnsi="仿宋" w:cs="仿宋"/>
                <w:color w:val="auto"/>
                <w:szCs w:val="24"/>
                <w:highlight w:val="none"/>
              </w:rPr>
            </w:pPr>
            <w:r>
              <w:rPr>
                <w:rFonts w:hint="eastAsia" w:ascii="仿宋" w:hAnsi="仿宋" w:cs="仿宋"/>
                <w:color w:val="auto"/>
                <w:szCs w:val="24"/>
                <w:highlight w:val="none"/>
                <w:lang w:val="en-US" w:eastAsia="zh-CN"/>
              </w:rPr>
              <w:t>30</w:t>
            </w:r>
            <w:r>
              <w:rPr>
                <w:rFonts w:hint="eastAsia" w:ascii="仿宋" w:hAnsi="仿宋" w:cs="仿宋"/>
                <w:color w:val="auto"/>
                <w:szCs w:val="24"/>
                <w:highlight w:val="none"/>
              </w:rPr>
              <w:t>分</w:t>
            </w:r>
          </w:p>
        </w:tc>
      </w:tr>
      <w:tr w14:paraId="3759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03" w:type="dxa"/>
            <w:tcBorders>
              <w:top w:val="single" w:color="auto" w:sz="4" w:space="0"/>
              <w:left w:val="single" w:color="auto" w:sz="4" w:space="0"/>
              <w:bottom w:val="single" w:color="auto" w:sz="4" w:space="0"/>
              <w:right w:val="single" w:color="auto" w:sz="4" w:space="0"/>
            </w:tcBorders>
            <w:noWrap/>
            <w:vAlign w:val="center"/>
          </w:tcPr>
          <w:p w14:paraId="72A4CBC3">
            <w:pPr>
              <w:spacing w:line="400" w:lineRule="exact"/>
              <w:jc w:val="center"/>
              <w:rPr>
                <w:rFonts w:ascii="仿宋" w:hAnsi="仿宋" w:cs="仿宋"/>
                <w:color w:val="auto"/>
                <w:szCs w:val="24"/>
                <w:highlight w:val="none"/>
              </w:rPr>
            </w:pPr>
            <w:r>
              <w:rPr>
                <w:rFonts w:hint="eastAsia" w:ascii="仿宋" w:hAnsi="仿宋" w:cs="仿宋"/>
                <w:color w:val="auto"/>
                <w:szCs w:val="24"/>
                <w:highlight w:val="none"/>
              </w:rPr>
              <w:t>响应时间</w:t>
            </w:r>
          </w:p>
        </w:tc>
        <w:tc>
          <w:tcPr>
            <w:tcW w:w="7599" w:type="dxa"/>
            <w:tcBorders>
              <w:top w:val="single" w:color="auto" w:sz="4" w:space="0"/>
              <w:left w:val="single" w:color="auto" w:sz="4" w:space="0"/>
              <w:bottom w:val="single" w:color="auto" w:sz="4" w:space="0"/>
              <w:right w:val="single" w:color="auto" w:sz="4" w:space="0"/>
            </w:tcBorders>
            <w:noWrap/>
            <w:vAlign w:val="center"/>
          </w:tcPr>
          <w:p w14:paraId="4C26096D">
            <w:pPr>
              <w:spacing w:line="550" w:lineRule="exact"/>
              <w:rPr>
                <w:rFonts w:hint="eastAsia" w:ascii="仿宋" w:hAnsi="仿宋" w:cs="仿宋"/>
                <w:color w:val="auto"/>
                <w:szCs w:val="24"/>
                <w:highlight w:val="none"/>
              </w:rPr>
            </w:pPr>
            <w:r>
              <w:rPr>
                <w:rFonts w:hint="eastAsia" w:ascii="仿宋" w:hAnsi="仿宋" w:cs="仿宋"/>
                <w:color w:val="auto"/>
                <w:szCs w:val="24"/>
                <w:highlight w:val="none"/>
              </w:rPr>
              <w:t>服务响应时间:</w:t>
            </w:r>
          </w:p>
          <w:p w14:paraId="570CBFC4">
            <w:pPr>
              <w:spacing w:line="550" w:lineRule="exact"/>
              <w:rPr>
                <w:rFonts w:hint="eastAsia" w:ascii="仿宋" w:hAnsi="仿宋" w:cs="仿宋"/>
                <w:color w:val="auto"/>
                <w:szCs w:val="24"/>
                <w:highlight w:val="none"/>
              </w:rPr>
            </w:pPr>
            <w:r>
              <w:rPr>
                <w:rFonts w:hint="eastAsia" w:ascii="仿宋" w:hAnsi="仿宋" w:cs="仿宋"/>
                <w:color w:val="auto"/>
                <w:szCs w:val="24"/>
                <w:highlight w:val="none"/>
                <w:lang w:val="en-US" w:eastAsia="zh-CN"/>
              </w:rPr>
              <w:t>1、</w:t>
            </w:r>
            <w:r>
              <w:rPr>
                <w:rFonts w:hint="eastAsia" w:ascii="仿宋" w:hAnsi="仿宋" w:cs="仿宋"/>
                <w:color w:val="auto"/>
                <w:szCs w:val="24"/>
                <w:highlight w:val="none"/>
              </w:rPr>
              <w:t>响应时间不超过30分钟，一般故障小于等于1小时，重大故障小于等于</w:t>
            </w:r>
            <w:r>
              <w:rPr>
                <w:rFonts w:hint="eastAsia" w:ascii="仿宋" w:hAnsi="仿宋" w:cs="仿宋"/>
                <w:color w:val="auto"/>
                <w:szCs w:val="24"/>
                <w:highlight w:val="none"/>
                <w:lang w:val="en-US" w:eastAsia="zh-CN"/>
              </w:rPr>
              <w:t>2</w:t>
            </w:r>
            <w:r>
              <w:rPr>
                <w:rFonts w:hint="eastAsia" w:ascii="仿宋" w:hAnsi="仿宋" w:cs="仿宋"/>
                <w:color w:val="auto"/>
                <w:szCs w:val="24"/>
                <w:highlight w:val="none"/>
              </w:rPr>
              <w:t>小时。满足以上要求得</w:t>
            </w:r>
            <w:r>
              <w:rPr>
                <w:rFonts w:hint="eastAsia" w:ascii="仿宋" w:hAnsi="仿宋" w:cs="仿宋"/>
                <w:color w:val="auto"/>
                <w:szCs w:val="24"/>
                <w:highlight w:val="none"/>
                <w:lang w:val="en-US" w:eastAsia="zh-CN"/>
              </w:rPr>
              <w:t>10</w:t>
            </w:r>
            <w:r>
              <w:rPr>
                <w:rFonts w:hint="eastAsia" w:ascii="仿宋" w:hAnsi="仿宋" w:cs="仿宋"/>
                <w:color w:val="auto"/>
                <w:szCs w:val="24"/>
                <w:highlight w:val="none"/>
              </w:rPr>
              <w:t>分。</w:t>
            </w:r>
          </w:p>
          <w:p w14:paraId="1BC87048">
            <w:pPr>
              <w:spacing w:line="550" w:lineRule="exact"/>
              <w:rPr>
                <w:rFonts w:hint="eastAsia" w:ascii="仿宋" w:hAnsi="仿宋" w:cs="仿宋"/>
                <w:color w:val="auto"/>
                <w:szCs w:val="24"/>
                <w:highlight w:val="none"/>
              </w:rPr>
            </w:pPr>
            <w:r>
              <w:rPr>
                <w:rFonts w:hint="eastAsia" w:ascii="仿宋" w:hAnsi="仿宋" w:cs="仿宋"/>
                <w:color w:val="auto"/>
                <w:szCs w:val="24"/>
                <w:highlight w:val="none"/>
                <w:lang w:val="en-US" w:eastAsia="zh-CN"/>
              </w:rPr>
              <w:t>2、</w:t>
            </w:r>
            <w:r>
              <w:rPr>
                <w:rFonts w:hint="eastAsia" w:ascii="仿宋" w:hAnsi="仿宋" w:cs="仿宋"/>
                <w:color w:val="auto"/>
                <w:szCs w:val="24"/>
                <w:highlight w:val="none"/>
              </w:rPr>
              <w:t>响应时间不超过</w:t>
            </w:r>
            <w:r>
              <w:rPr>
                <w:rFonts w:hint="eastAsia" w:ascii="仿宋" w:hAnsi="仿宋" w:cs="仿宋"/>
                <w:color w:val="auto"/>
                <w:szCs w:val="24"/>
                <w:highlight w:val="none"/>
                <w:lang w:val="en-US" w:eastAsia="zh-CN"/>
              </w:rPr>
              <w:t>45</w:t>
            </w:r>
            <w:r>
              <w:rPr>
                <w:rFonts w:hint="eastAsia" w:ascii="仿宋" w:hAnsi="仿宋" w:cs="仿宋"/>
                <w:color w:val="auto"/>
                <w:szCs w:val="24"/>
                <w:highlight w:val="none"/>
              </w:rPr>
              <w:t>分钟，一般故障小于等于1</w:t>
            </w:r>
            <w:r>
              <w:rPr>
                <w:rFonts w:hint="eastAsia" w:ascii="仿宋" w:hAnsi="仿宋" w:cs="仿宋"/>
                <w:color w:val="auto"/>
                <w:szCs w:val="24"/>
                <w:highlight w:val="none"/>
                <w:lang w:val="en-US" w:eastAsia="zh-CN"/>
              </w:rPr>
              <w:t>.5</w:t>
            </w:r>
            <w:r>
              <w:rPr>
                <w:rFonts w:hint="eastAsia" w:ascii="仿宋" w:hAnsi="仿宋" w:cs="仿宋"/>
                <w:color w:val="auto"/>
                <w:szCs w:val="24"/>
                <w:highlight w:val="none"/>
              </w:rPr>
              <w:t>小时，重大故障小于等于</w:t>
            </w:r>
            <w:r>
              <w:rPr>
                <w:rFonts w:hint="eastAsia" w:ascii="仿宋" w:hAnsi="仿宋" w:cs="仿宋"/>
                <w:color w:val="auto"/>
                <w:szCs w:val="24"/>
                <w:highlight w:val="none"/>
                <w:lang w:val="en-US" w:eastAsia="zh-CN"/>
              </w:rPr>
              <w:t>4</w:t>
            </w:r>
            <w:r>
              <w:rPr>
                <w:rFonts w:hint="eastAsia" w:ascii="仿宋" w:hAnsi="仿宋" w:cs="仿宋"/>
                <w:color w:val="auto"/>
                <w:szCs w:val="24"/>
                <w:highlight w:val="none"/>
              </w:rPr>
              <w:t>小时。满足以上要求得</w:t>
            </w:r>
            <w:r>
              <w:rPr>
                <w:rFonts w:hint="eastAsia" w:ascii="仿宋" w:hAnsi="仿宋" w:cs="仿宋"/>
                <w:color w:val="auto"/>
                <w:szCs w:val="24"/>
                <w:highlight w:val="none"/>
                <w:lang w:val="en-US" w:eastAsia="zh-CN"/>
              </w:rPr>
              <w:t>5</w:t>
            </w:r>
            <w:r>
              <w:rPr>
                <w:rFonts w:hint="eastAsia" w:ascii="仿宋" w:hAnsi="仿宋" w:cs="仿宋"/>
                <w:color w:val="auto"/>
                <w:szCs w:val="24"/>
                <w:highlight w:val="none"/>
              </w:rPr>
              <w:t>分。</w:t>
            </w:r>
          </w:p>
          <w:p w14:paraId="3EC48A77">
            <w:pPr>
              <w:spacing w:line="550" w:lineRule="exact"/>
              <w:rPr>
                <w:rFonts w:ascii="仿宋" w:hAnsi="仿宋" w:cs="仿宋"/>
                <w:b/>
                <w:color w:val="auto"/>
                <w:szCs w:val="24"/>
                <w:highlight w:val="none"/>
              </w:rPr>
            </w:pPr>
            <w:r>
              <w:rPr>
                <w:rFonts w:hint="eastAsia" w:ascii="仿宋" w:hAnsi="仿宋" w:cs="仿宋"/>
                <w:b/>
                <w:bCs/>
                <w:color w:val="auto"/>
                <w:szCs w:val="24"/>
                <w:highlight w:val="none"/>
              </w:rPr>
              <w:t>评审依据：提供服务响应时间承诺函加盖供应商公章。</w:t>
            </w:r>
          </w:p>
        </w:tc>
        <w:tc>
          <w:tcPr>
            <w:tcW w:w="776" w:type="dxa"/>
            <w:tcBorders>
              <w:top w:val="single" w:color="auto" w:sz="4" w:space="0"/>
              <w:left w:val="single" w:color="auto" w:sz="4" w:space="0"/>
              <w:bottom w:val="single" w:color="auto" w:sz="4" w:space="0"/>
              <w:right w:val="single" w:color="auto" w:sz="4" w:space="0"/>
            </w:tcBorders>
            <w:noWrap/>
            <w:vAlign w:val="center"/>
          </w:tcPr>
          <w:p w14:paraId="5DDBD55F">
            <w:pPr>
              <w:spacing w:line="400" w:lineRule="exact"/>
              <w:jc w:val="center"/>
              <w:rPr>
                <w:rFonts w:ascii="仿宋" w:hAnsi="仿宋" w:cs="仿宋"/>
                <w:color w:val="auto"/>
                <w:szCs w:val="24"/>
                <w:highlight w:val="none"/>
              </w:rPr>
            </w:pPr>
            <w:r>
              <w:rPr>
                <w:rFonts w:hint="eastAsia" w:ascii="仿宋" w:hAnsi="仿宋" w:cs="仿宋"/>
                <w:color w:val="auto"/>
                <w:szCs w:val="24"/>
                <w:highlight w:val="none"/>
                <w:lang w:val="en-US" w:eastAsia="zh-CN"/>
              </w:rPr>
              <w:t>10</w:t>
            </w:r>
            <w:r>
              <w:rPr>
                <w:rFonts w:hint="eastAsia" w:ascii="仿宋" w:hAnsi="仿宋" w:cs="仿宋"/>
                <w:color w:val="auto"/>
                <w:szCs w:val="24"/>
                <w:highlight w:val="none"/>
              </w:rPr>
              <w:t>分</w:t>
            </w:r>
          </w:p>
        </w:tc>
      </w:tr>
    </w:tbl>
    <w:p w14:paraId="60123A2C">
      <w:pPr>
        <w:rPr>
          <w:rFonts w:ascii="仿宋" w:hAnsi="仿宋" w:cs="仿宋"/>
          <w:color w:val="auto"/>
          <w:highlight w:val="none"/>
        </w:rPr>
      </w:pPr>
    </w:p>
    <w:p w14:paraId="7DE9CBB5">
      <w:pPr>
        <w:rPr>
          <w:rFonts w:ascii="仿宋" w:hAnsi="仿宋" w:cs="仿宋"/>
          <w:b/>
          <w:bCs/>
          <w:color w:val="auto"/>
          <w:szCs w:val="24"/>
          <w:highlight w:val="none"/>
        </w:rPr>
      </w:pPr>
      <w:r>
        <w:rPr>
          <w:rFonts w:hint="eastAsia" w:ascii="仿宋" w:hAnsi="仿宋" w:cs="仿宋"/>
          <w:b/>
          <w:bCs/>
          <w:color w:val="auto"/>
          <w:szCs w:val="24"/>
          <w:highlight w:val="none"/>
        </w:rPr>
        <w:br w:type="page"/>
      </w:r>
    </w:p>
    <w:bookmarkEnd w:id="1"/>
    <w:p w14:paraId="3D4F393F">
      <w:pPr>
        <w:pStyle w:val="3"/>
        <w:numPr>
          <w:ilvl w:val="0"/>
          <w:numId w:val="2"/>
        </w:numPr>
        <w:rPr>
          <w:rFonts w:ascii="仿宋" w:hAnsi="仿宋" w:cs="仿宋"/>
          <w:color w:val="auto"/>
          <w:highlight w:val="none"/>
        </w:rPr>
      </w:pPr>
      <w:bookmarkStart w:id="39" w:name="_Toc11293"/>
      <w:r>
        <w:rPr>
          <w:rFonts w:hint="eastAsia" w:ascii="仿宋" w:hAnsi="仿宋" w:cs="仿宋"/>
          <w:color w:val="auto"/>
          <w:highlight w:val="none"/>
        </w:rPr>
        <w:t>响应文件格式</w:t>
      </w:r>
      <w:bookmarkEnd w:id="39"/>
    </w:p>
    <w:p w14:paraId="25E6D1C2">
      <w:pPr>
        <w:jc w:val="right"/>
        <w:rPr>
          <w:rFonts w:ascii="仿宋" w:hAnsi="仿宋" w:cs="仿宋"/>
          <w:b/>
          <w:color w:val="auto"/>
          <w:sz w:val="44"/>
          <w:szCs w:val="44"/>
          <w:highlight w:val="none"/>
        </w:rPr>
      </w:pPr>
      <w:bookmarkStart w:id="40" w:name="_Toc26839_WPSOffice_Level1"/>
      <w:r>
        <w:rPr>
          <w:rFonts w:hint="eastAsia" w:ascii="仿宋" w:hAnsi="仿宋" w:cs="仿宋"/>
          <w:b/>
          <w:color w:val="auto"/>
          <w:sz w:val="44"/>
          <w:szCs w:val="44"/>
          <w:highlight w:val="none"/>
        </w:rPr>
        <w:t>正、副</w:t>
      </w:r>
      <w:bookmarkEnd w:id="40"/>
    </w:p>
    <w:p w14:paraId="56B07613">
      <w:pPr>
        <w:pStyle w:val="2"/>
        <w:rPr>
          <w:rFonts w:hint="default" w:ascii="仿宋" w:hAnsi="仿宋" w:eastAsia="仿宋" w:cs="仿宋"/>
          <w:color w:val="auto"/>
          <w:highlight w:val="none"/>
        </w:rPr>
      </w:pPr>
    </w:p>
    <w:p w14:paraId="2EB745DA">
      <w:pPr>
        <w:rPr>
          <w:rFonts w:ascii="仿宋" w:hAnsi="仿宋" w:cs="仿宋"/>
          <w:b/>
          <w:color w:val="auto"/>
          <w:sz w:val="48"/>
          <w:szCs w:val="48"/>
          <w:highlight w:val="none"/>
        </w:rPr>
      </w:pPr>
    </w:p>
    <w:p w14:paraId="3C103A7E">
      <w:pPr>
        <w:pStyle w:val="2"/>
        <w:rPr>
          <w:rFonts w:hint="default" w:ascii="仿宋" w:hAnsi="仿宋" w:eastAsia="仿宋" w:cs="仿宋"/>
          <w:color w:val="auto"/>
          <w:highlight w:val="none"/>
        </w:rPr>
      </w:pPr>
    </w:p>
    <w:p w14:paraId="30DD3F54">
      <w:pPr>
        <w:jc w:val="center"/>
        <w:rPr>
          <w:rFonts w:ascii="仿宋" w:hAnsi="仿宋" w:cs="仿宋"/>
          <w:b/>
          <w:color w:val="auto"/>
          <w:sz w:val="72"/>
          <w:szCs w:val="72"/>
          <w:highlight w:val="none"/>
        </w:rPr>
      </w:pPr>
      <w:bookmarkStart w:id="41" w:name="_Toc9477_WPSOffice_Level1"/>
      <w:r>
        <w:rPr>
          <w:rFonts w:hint="eastAsia" w:ascii="仿宋" w:hAnsi="仿宋" w:cs="仿宋"/>
          <w:b/>
          <w:color w:val="auto"/>
          <w:sz w:val="72"/>
          <w:szCs w:val="72"/>
          <w:highlight w:val="none"/>
          <w:lang w:eastAsia="zh-CN"/>
        </w:rPr>
        <w:t>框架协议</w:t>
      </w:r>
      <w:r>
        <w:rPr>
          <w:rFonts w:hint="eastAsia" w:ascii="仿宋" w:hAnsi="仿宋" w:cs="仿宋"/>
          <w:b/>
          <w:color w:val="auto"/>
          <w:sz w:val="72"/>
          <w:szCs w:val="72"/>
          <w:highlight w:val="none"/>
        </w:rPr>
        <w:t>采购</w:t>
      </w:r>
    </w:p>
    <w:p w14:paraId="57CA8462">
      <w:pPr>
        <w:jc w:val="center"/>
        <w:rPr>
          <w:rFonts w:ascii="仿宋" w:hAnsi="仿宋" w:cs="仿宋"/>
          <w:b/>
          <w:color w:val="auto"/>
          <w:sz w:val="48"/>
          <w:szCs w:val="48"/>
          <w:highlight w:val="none"/>
        </w:rPr>
      </w:pPr>
      <w:r>
        <w:rPr>
          <w:rFonts w:hint="eastAsia" w:ascii="仿宋" w:hAnsi="仿宋" w:cs="仿宋"/>
          <w:b/>
          <w:color w:val="auto"/>
          <w:sz w:val="72"/>
          <w:szCs w:val="72"/>
          <w:highlight w:val="none"/>
        </w:rPr>
        <w:t>响应文件</w:t>
      </w:r>
      <w:bookmarkEnd w:id="41"/>
    </w:p>
    <w:p w14:paraId="5B178F17">
      <w:pPr>
        <w:pStyle w:val="2"/>
        <w:ind w:left="0"/>
        <w:rPr>
          <w:rFonts w:hint="default" w:ascii="仿宋" w:hAnsi="仿宋" w:eastAsia="仿宋" w:cs="仿宋"/>
          <w:b/>
          <w:color w:val="auto"/>
          <w:sz w:val="48"/>
          <w:szCs w:val="48"/>
          <w:highlight w:val="none"/>
        </w:rPr>
      </w:pPr>
    </w:p>
    <w:p w14:paraId="51110D04">
      <w:pPr>
        <w:pStyle w:val="2"/>
        <w:rPr>
          <w:rFonts w:hint="default" w:ascii="仿宋" w:hAnsi="仿宋" w:eastAsia="仿宋" w:cs="仿宋"/>
          <w:b/>
          <w:color w:val="auto"/>
          <w:sz w:val="32"/>
          <w:szCs w:val="32"/>
          <w:highlight w:val="none"/>
        </w:rPr>
      </w:pPr>
      <w:bookmarkStart w:id="42" w:name="_Toc6541_WPSOffice_Level1"/>
      <w:r>
        <w:rPr>
          <w:rFonts w:ascii="仿宋" w:hAnsi="仿宋" w:eastAsia="仿宋" w:cs="仿宋"/>
          <w:b/>
          <w:color w:val="auto"/>
          <w:sz w:val="32"/>
          <w:szCs w:val="32"/>
          <w:highlight w:val="none"/>
        </w:rPr>
        <w:t>项目名称：</w:t>
      </w:r>
      <w:bookmarkEnd w:id="42"/>
    </w:p>
    <w:p w14:paraId="1827EB89">
      <w:pPr>
        <w:pStyle w:val="2"/>
        <w:rPr>
          <w:rFonts w:hint="default" w:ascii="仿宋" w:hAnsi="仿宋" w:eastAsia="仿宋" w:cs="仿宋"/>
          <w:b/>
          <w:color w:val="auto"/>
          <w:sz w:val="32"/>
          <w:szCs w:val="32"/>
          <w:highlight w:val="none"/>
        </w:rPr>
      </w:pPr>
      <w:bookmarkStart w:id="43" w:name="_Toc18987_WPSOffice_Level1"/>
      <w:r>
        <w:rPr>
          <w:rFonts w:ascii="仿宋" w:hAnsi="仿宋" w:eastAsia="仿宋" w:cs="仿宋"/>
          <w:b/>
          <w:color w:val="auto"/>
          <w:sz w:val="32"/>
          <w:szCs w:val="32"/>
          <w:highlight w:val="none"/>
        </w:rPr>
        <w:t>采购编号：</w:t>
      </w:r>
      <w:bookmarkEnd w:id="43"/>
    </w:p>
    <w:p w14:paraId="0482E7C8">
      <w:pPr>
        <w:pStyle w:val="2"/>
        <w:rPr>
          <w:rFonts w:hint="default" w:ascii="仿宋" w:hAnsi="仿宋" w:eastAsia="仿宋" w:cs="仿宋"/>
          <w:b/>
          <w:color w:val="auto"/>
          <w:sz w:val="32"/>
          <w:szCs w:val="32"/>
          <w:highlight w:val="none"/>
        </w:rPr>
      </w:pPr>
    </w:p>
    <w:p w14:paraId="0625E009">
      <w:pPr>
        <w:pStyle w:val="2"/>
        <w:rPr>
          <w:rFonts w:hint="default" w:ascii="仿宋" w:hAnsi="仿宋" w:eastAsia="仿宋" w:cs="仿宋"/>
          <w:b/>
          <w:color w:val="auto"/>
          <w:sz w:val="32"/>
          <w:szCs w:val="32"/>
          <w:highlight w:val="none"/>
        </w:rPr>
      </w:pPr>
    </w:p>
    <w:p w14:paraId="0B26EECE">
      <w:pPr>
        <w:pStyle w:val="2"/>
        <w:rPr>
          <w:rFonts w:hint="default" w:ascii="仿宋" w:hAnsi="仿宋" w:eastAsia="仿宋" w:cs="仿宋"/>
          <w:b/>
          <w:color w:val="auto"/>
          <w:sz w:val="32"/>
          <w:szCs w:val="32"/>
          <w:highlight w:val="none"/>
        </w:rPr>
      </w:pPr>
      <w:bookmarkStart w:id="44" w:name="_Toc12642_WPSOffice_Level1"/>
      <w:r>
        <w:rPr>
          <w:rFonts w:ascii="仿宋" w:hAnsi="仿宋" w:eastAsia="仿宋" w:cs="仿宋"/>
          <w:b/>
          <w:color w:val="auto"/>
          <w:sz w:val="32"/>
          <w:szCs w:val="32"/>
          <w:highlight w:val="none"/>
        </w:rPr>
        <w:t>供应商名称：</w:t>
      </w:r>
      <w:bookmarkEnd w:id="44"/>
    </w:p>
    <w:p w14:paraId="6A1A434C">
      <w:pPr>
        <w:pStyle w:val="2"/>
        <w:rPr>
          <w:rFonts w:hint="default" w:ascii="仿宋" w:hAnsi="仿宋" w:eastAsia="仿宋" w:cs="仿宋"/>
          <w:b/>
          <w:color w:val="auto"/>
          <w:sz w:val="32"/>
          <w:szCs w:val="32"/>
          <w:highlight w:val="none"/>
        </w:rPr>
      </w:pPr>
      <w:bookmarkStart w:id="45" w:name="_Toc25978_WPSOffice_Level1"/>
      <w:r>
        <w:rPr>
          <w:rFonts w:ascii="仿宋" w:hAnsi="仿宋" w:eastAsia="仿宋" w:cs="仿宋"/>
          <w:b/>
          <w:color w:val="auto"/>
          <w:sz w:val="32"/>
          <w:szCs w:val="32"/>
          <w:highlight w:val="none"/>
        </w:rPr>
        <w:t>供应商地址：</w:t>
      </w:r>
      <w:bookmarkEnd w:id="45"/>
    </w:p>
    <w:p w14:paraId="7A205660">
      <w:pPr>
        <w:pStyle w:val="2"/>
        <w:rPr>
          <w:rFonts w:hint="default" w:ascii="仿宋" w:hAnsi="仿宋" w:eastAsia="仿宋" w:cs="仿宋"/>
          <w:b/>
          <w:color w:val="auto"/>
          <w:sz w:val="32"/>
          <w:szCs w:val="32"/>
          <w:highlight w:val="none"/>
        </w:rPr>
      </w:pPr>
      <w:bookmarkStart w:id="46" w:name="_Toc19750_WPSOffice_Level1"/>
      <w:r>
        <w:rPr>
          <w:rFonts w:ascii="仿宋" w:hAnsi="仿宋" w:eastAsia="仿宋" w:cs="仿宋"/>
          <w:b/>
          <w:color w:val="auto"/>
          <w:sz w:val="32"/>
          <w:szCs w:val="32"/>
          <w:highlight w:val="none"/>
        </w:rPr>
        <w:t>供应商联系人及电话：</w:t>
      </w:r>
      <w:bookmarkEnd w:id="46"/>
    </w:p>
    <w:p w14:paraId="0670ED08">
      <w:pPr>
        <w:pStyle w:val="2"/>
        <w:jc w:val="center"/>
        <w:rPr>
          <w:rFonts w:hint="default" w:ascii="仿宋" w:hAnsi="仿宋" w:eastAsia="仿宋" w:cs="仿宋"/>
          <w:b/>
          <w:color w:val="auto"/>
          <w:sz w:val="44"/>
          <w:szCs w:val="44"/>
          <w:highlight w:val="none"/>
        </w:rPr>
      </w:pPr>
    </w:p>
    <w:p w14:paraId="429438E6">
      <w:pPr>
        <w:pStyle w:val="2"/>
        <w:jc w:val="center"/>
        <w:rPr>
          <w:rFonts w:hint="default" w:ascii="仿宋" w:hAnsi="仿宋" w:eastAsia="仿宋" w:cs="仿宋"/>
          <w:b/>
          <w:color w:val="auto"/>
          <w:sz w:val="32"/>
          <w:szCs w:val="32"/>
          <w:highlight w:val="none"/>
        </w:rPr>
      </w:pPr>
      <w:bookmarkStart w:id="47" w:name="_Toc1719_WPSOffice_Level1"/>
      <w:r>
        <w:rPr>
          <w:rFonts w:ascii="仿宋" w:hAnsi="仿宋" w:eastAsia="仿宋" w:cs="仿宋"/>
          <w:b/>
          <w:color w:val="auto"/>
          <w:sz w:val="32"/>
          <w:szCs w:val="32"/>
          <w:highlight w:val="none"/>
        </w:rPr>
        <w:t xml:space="preserve">    年  月  日</w:t>
      </w:r>
      <w:bookmarkEnd w:id="47"/>
    </w:p>
    <w:p w14:paraId="7278EDC6">
      <w:pPr>
        <w:spacing w:line="200" w:lineRule="exact"/>
        <w:rPr>
          <w:rFonts w:ascii="仿宋" w:hAnsi="仿宋" w:cs="仿宋"/>
          <w:color w:val="auto"/>
          <w:sz w:val="20"/>
          <w:szCs w:val="20"/>
          <w:highlight w:val="none"/>
        </w:rPr>
      </w:pPr>
    </w:p>
    <w:p w14:paraId="04FFFEC1">
      <w:pPr>
        <w:rPr>
          <w:rFonts w:ascii="仿宋" w:hAnsi="仿宋" w:cs="仿宋"/>
          <w:b/>
          <w:bCs/>
          <w:color w:val="auto"/>
          <w:szCs w:val="24"/>
          <w:highlight w:val="none"/>
        </w:rPr>
      </w:pPr>
      <w:r>
        <w:rPr>
          <w:rFonts w:hint="eastAsia" w:ascii="仿宋" w:hAnsi="仿宋" w:cs="仿宋"/>
          <w:b/>
          <w:bCs/>
          <w:color w:val="auto"/>
          <w:szCs w:val="24"/>
          <w:highlight w:val="none"/>
        </w:rPr>
        <w:br w:type="page"/>
      </w:r>
    </w:p>
    <w:p w14:paraId="7FAD9104">
      <w:pPr>
        <w:pStyle w:val="4"/>
        <w:rPr>
          <w:rFonts w:cs="仿宋"/>
          <w:b w:val="0"/>
          <w:bCs w:val="0"/>
          <w:color w:val="auto"/>
          <w:highlight w:val="none"/>
        </w:rPr>
      </w:pPr>
      <w:r>
        <w:rPr>
          <w:rFonts w:hint="eastAsia" w:cs="仿宋"/>
          <w:b w:val="0"/>
          <w:bCs w:val="0"/>
          <w:color w:val="auto"/>
          <w:highlight w:val="none"/>
        </w:rPr>
        <w:t>1、响应函*</w:t>
      </w:r>
    </w:p>
    <w:p w14:paraId="5AF753F6">
      <w:pPr>
        <w:ind w:right="154" w:rightChars="64"/>
        <w:rPr>
          <w:rFonts w:ascii="仿宋" w:hAnsi="仿宋" w:cs="仿宋"/>
          <w:color w:val="auto"/>
          <w:highlight w:val="none"/>
        </w:rPr>
      </w:pPr>
      <w:r>
        <w:rPr>
          <w:rFonts w:hint="eastAsia" w:ascii="仿宋" w:hAnsi="仿宋" w:cs="仿宋"/>
          <w:color w:val="auto"/>
          <w:szCs w:val="24"/>
          <w:highlight w:val="none"/>
        </w:rPr>
        <w:t>致</w:t>
      </w:r>
      <w:r>
        <w:rPr>
          <w:rFonts w:hint="eastAsia" w:ascii="仿宋" w:hAnsi="仿宋" w:cs="仿宋"/>
          <w:color w:val="auto"/>
          <w:szCs w:val="24"/>
          <w:highlight w:val="none"/>
          <w:u w:val="single"/>
        </w:rPr>
        <w:t>（采购人单位全称）</w:t>
      </w:r>
      <w:r>
        <w:rPr>
          <w:rFonts w:hint="eastAsia" w:ascii="仿宋" w:hAnsi="仿宋" w:cs="仿宋"/>
          <w:color w:val="auto"/>
          <w:szCs w:val="24"/>
          <w:highlight w:val="none"/>
        </w:rPr>
        <w:t>：</w:t>
      </w:r>
    </w:p>
    <w:p w14:paraId="3C169E8E">
      <w:pPr>
        <w:ind w:right="154" w:rightChars="64"/>
        <w:rPr>
          <w:rFonts w:ascii="仿宋" w:hAnsi="仿宋" w:cs="仿宋"/>
          <w:color w:val="auto"/>
          <w:highlight w:val="none"/>
        </w:rPr>
      </w:pPr>
      <w:r>
        <w:rPr>
          <w:rFonts w:hint="eastAsia" w:ascii="仿宋" w:hAnsi="仿宋" w:cs="仿宋"/>
          <w:color w:val="auto"/>
          <w:szCs w:val="24"/>
          <w:highlight w:val="none"/>
        </w:rPr>
        <w:t>根据贵方“采购项目”（采购编号）</w:t>
      </w:r>
      <w:r>
        <w:rPr>
          <w:rFonts w:hint="eastAsia" w:ascii="仿宋" w:hAnsi="仿宋" w:cs="仿宋"/>
          <w:color w:val="auto"/>
          <w:szCs w:val="24"/>
          <w:highlight w:val="none"/>
          <w:lang w:eastAsia="zh-CN"/>
        </w:rPr>
        <w:t>框架协议</w:t>
      </w:r>
      <w:r>
        <w:rPr>
          <w:rFonts w:hint="eastAsia" w:ascii="仿宋" w:hAnsi="仿宋" w:cs="仿宋"/>
          <w:color w:val="auto"/>
          <w:szCs w:val="24"/>
          <w:highlight w:val="none"/>
        </w:rPr>
        <w:t>采购征集公告，正式授权下述签字人（姓名）代表供应商（供应商单位全称），</w:t>
      </w:r>
      <w:r>
        <w:rPr>
          <w:rFonts w:hint="eastAsia" w:ascii="仿宋" w:hAnsi="仿宋" w:cs="仿宋"/>
          <w:color w:val="auto"/>
          <w:highlight w:val="none"/>
        </w:rPr>
        <w:t>提交一式</w:t>
      </w:r>
      <w:r>
        <w:rPr>
          <w:rFonts w:hint="eastAsia" w:ascii="仿宋" w:hAnsi="仿宋" w:cs="仿宋"/>
          <w:color w:val="auto"/>
          <w:highlight w:val="none"/>
          <w:lang w:val="en-US" w:eastAsia="zh-CN"/>
        </w:rPr>
        <w:t>二</w:t>
      </w:r>
      <w:r>
        <w:rPr>
          <w:rFonts w:hint="eastAsia" w:ascii="仿宋" w:hAnsi="仿宋" w:cs="仿宋"/>
          <w:color w:val="auto"/>
          <w:highlight w:val="none"/>
        </w:rPr>
        <w:t>份纸质</w:t>
      </w:r>
      <w:r>
        <w:rPr>
          <w:rFonts w:hint="eastAsia" w:ascii="仿宋" w:hAnsi="仿宋" w:cs="仿宋"/>
          <w:color w:val="auto"/>
          <w:highlight w:val="none"/>
          <w:lang w:eastAsia="zh-CN"/>
        </w:rPr>
        <w:t>响应</w:t>
      </w:r>
      <w:r>
        <w:rPr>
          <w:rFonts w:hint="eastAsia" w:ascii="仿宋" w:hAnsi="仿宋" w:cs="仿宋"/>
          <w:color w:val="auto"/>
          <w:highlight w:val="none"/>
        </w:rPr>
        <w:t>文件（1份正本、</w:t>
      </w:r>
      <w:r>
        <w:rPr>
          <w:rFonts w:hint="eastAsia" w:ascii="仿宋" w:hAnsi="仿宋" w:cs="仿宋"/>
          <w:color w:val="auto"/>
          <w:highlight w:val="none"/>
          <w:lang w:val="en-US" w:eastAsia="zh-CN"/>
        </w:rPr>
        <w:t>1</w:t>
      </w:r>
      <w:r>
        <w:rPr>
          <w:rFonts w:hint="eastAsia" w:ascii="仿宋" w:hAnsi="仿宋" w:cs="仿宋"/>
          <w:color w:val="auto"/>
          <w:highlight w:val="none"/>
        </w:rPr>
        <w:t>份副本），</w:t>
      </w:r>
      <w:r>
        <w:rPr>
          <w:rFonts w:hint="eastAsia" w:ascii="仿宋" w:hAnsi="仿宋" w:cs="仿宋"/>
          <w:color w:val="auto"/>
          <w:highlight w:val="none"/>
          <w:lang w:eastAsia="zh-CN"/>
        </w:rPr>
        <w:t>响应</w:t>
      </w:r>
      <w:r>
        <w:rPr>
          <w:rFonts w:hint="eastAsia" w:ascii="仿宋" w:hAnsi="仿宋" w:cs="仿宋"/>
          <w:color w:val="auto"/>
          <w:highlight w:val="none"/>
        </w:rPr>
        <w:t>文件的正本与副本如有不一致之处，以正本为准</w:t>
      </w:r>
      <w:r>
        <w:rPr>
          <w:rFonts w:hint="eastAsia" w:ascii="仿宋" w:hAnsi="仿宋" w:cs="仿宋"/>
          <w:color w:val="auto"/>
          <w:szCs w:val="24"/>
          <w:highlight w:val="none"/>
        </w:rPr>
        <w:t>。</w:t>
      </w:r>
    </w:p>
    <w:p w14:paraId="6E2790F8">
      <w:pPr>
        <w:ind w:right="154" w:rightChars="64"/>
        <w:rPr>
          <w:rFonts w:ascii="仿宋" w:hAnsi="仿宋" w:cs="仿宋"/>
          <w:color w:val="auto"/>
          <w:szCs w:val="24"/>
          <w:highlight w:val="none"/>
        </w:rPr>
      </w:pPr>
      <w:r>
        <w:rPr>
          <w:rFonts w:hint="eastAsia" w:ascii="仿宋" w:hAnsi="仿宋" w:cs="仿宋"/>
          <w:color w:val="auto"/>
          <w:szCs w:val="24"/>
          <w:highlight w:val="none"/>
        </w:rPr>
        <w:t>据此函，签字人兹郑重承诺：</w:t>
      </w:r>
    </w:p>
    <w:p w14:paraId="78162E56">
      <w:pPr>
        <w:tabs>
          <w:tab w:val="left" w:pos="3060"/>
          <w:tab w:val="left" w:pos="4880"/>
        </w:tabs>
        <w:ind w:right="154" w:rightChars="64"/>
        <w:rPr>
          <w:rFonts w:ascii="仿宋" w:hAnsi="仿宋" w:cs="仿宋"/>
          <w:color w:val="auto"/>
          <w:szCs w:val="24"/>
          <w:highlight w:val="none"/>
        </w:rPr>
      </w:pPr>
      <w:r>
        <w:rPr>
          <w:rFonts w:hint="eastAsia" w:ascii="仿宋" w:hAnsi="仿宋" w:cs="仿宋"/>
          <w:color w:val="auto"/>
          <w:szCs w:val="24"/>
          <w:highlight w:val="none"/>
        </w:rPr>
        <w:t>（1）我方是符合《中华人民共和国政府采购法》第22条规定的供应商，并严格遵守《中华人民共和国政府采购法》第77条的规定。</w:t>
      </w:r>
    </w:p>
    <w:p w14:paraId="6770FBF0">
      <w:pPr>
        <w:tabs>
          <w:tab w:val="left" w:pos="3060"/>
          <w:tab w:val="left" w:pos="4880"/>
        </w:tabs>
        <w:ind w:right="154" w:rightChars="64"/>
        <w:rPr>
          <w:rFonts w:ascii="仿宋" w:hAnsi="仿宋" w:cs="仿宋"/>
          <w:color w:val="auto"/>
          <w:szCs w:val="24"/>
          <w:highlight w:val="none"/>
        </w:rPr>
      </w:pPr>
      <w:r>
        <w:rPr>
          <w:rFonts w:hint="eastAsia" w:ascii="仿宋" w:hAnsi="仿宋" w:cs="仿宋"/>
          <w:color w:val="auto"/>
          <w:szCs w:val="24"/>
          <w:highlight w:val="none"/>
        </w:rPr>
        <w:t>（2）我方已详细审核你们全部</w:t>
      </w:r>
      <w:r>
        <w:rPr>
          <w:rFonts w:hint="eastAsia" w:ascii="仿宋" w:hAnsi="仿宋" w:cs="仿宋"/>
          <w:color w:val="auto"/>
          <w:szCs w:val="24"/>
          <w:highlight w:val="none"/>
          <w:lang w:eastAsia="zh-CN"/>
        </w:rPr>
        <w:t>框架协议</w:t>
      </w:r>
      <w:r>
        <w:rPr>
          <w:rFonts w:hint="eastAsia" w:ascii="仿宋" w:hAnsi="仿宋" w:cs="仿宋"/>
          <w:color w:val="auto"/>
          <w:szCs w:val="24"/>
          <w:highlight w:val="none"/>
        </w:rPr>
        <w:t>采购征集文件，包括</w:t>
      </w:r>
      <w:r>
        <w:rPr>
          <w:rFonts w:hint="eastAsia" w:ascii="仿宋" w:hAnsi="仿宋" w:cs="仿宋"/>
          <w:color w:val="auto"/>
          <w:szCs w:val="24"/>
          <w:highlight w:val="none"/>
          <w:lang w:eastAsia="zh-CN"/>
        </w:rPr>
        <w:t>框架协议</w:t>
      </w:r>
      <w:r>
        <w:rPr>
          <w:rFonts w:hint="eastAsia" w:ascii="仿宋" w:hAnsi="仿宋" w:cs="仿宋"/>
          <w:color w:val="auto"/>
          <w:szCs w:val="24"/>
          <w:highlight w:val="none"/>
        </w:rPr>
        <w:t>采购修改书（如果有</w:t>
      </w:r>
      <w:bookmarkStart w:id="48" w:name="_Toc5695_WPSOffice_Level1"/>
      <w:r>
        <w:rPr>
          <w:rFonts w:hint="eastAsia" w:ascii="仿宋" w:hAnsi="仿宋" w:cs="仿宋"/>
          <w:color w:val="auto"/>
          <w:szCs w:val="24"/>
          <w:highlight w:val="none"/>
        </w:rPr>
        <w:t>的话），参考资料及有关附</w:t>
      </w:r>
      <w:bookmarkEnd w:id="48"/>
      <w:r>
        <w:rPr>
          <w:rFonts w:hint="eastAsia" w:ascii="仿宋" w:hAnsi="仿宋" w:cs="仿宋"/>
          <w:color w:val="auto"/>
          <w:szCs w:val="24"/>
          <w:highlight w:val="none"/>
        </w:rPr>
        <w:t>件，我们知道必须放弃提出含糊不清或误解的问题的权利。我公司清楚征集文件一切条款，并愿意接受征集文件一切要求条款。</w:t>
      </w:r>
    </w:p>
    <w:p w14:paraId="3F1B45A3">
      <w:pPr>
        <w:tabs>
          <w:tab w:val="left" w:pos="3060"/>
          <w:tab w:val="left" w:pos="4880"/>
        </w:tabs>
        <w:ind w:right="154" w:rightChars="64"/>
        <w:rPr>
          <w:rFonts w:ascii="仿宋" w:hAnsi="仿宋" w:cs="仿宋"/>
          <w:color w:val="auto"/>
          <w:szCs w:val="24"/>
          <w:highlight w:val="none"/>
        </w:rPr>
      </w:pPr>
      <w:r>
        <w:rPr>
          <w:rFonts w:hint="eastAsia" w:ascii="仿宋" w:hAnsi="仿宋" w:cs="仿宋"/>
          <w:color w:val="auto"/>
          <w:szCs w:val="24"/>
          <w:highlight w:val="none"/>
        </w:rPr>
        <w:t>（3）我方接受征集文件所有条款和规定。我们将根据</w:t>
      </w:r>
      <w:r>
        <w:rPr>
          <w:rFonts w:hint="eastAsia" w:ascii="仿宋" w:hAnsi="仿宋" w:cs="仿宋"/>
          <w:color w:val="auto"/>
          <w:szCs w:val="24"/>
          <w:highlight w:val="none"/>
          <w:lang w:eastAsia="zh-CN"/>
        </w:rPr>
        <w:t>框架协议</w:t>
      </w:r>
      <w:r>
        <w:rPr>
          <w:rFonts w:hint="eastAsia" w:ascii="仿宋" w:hAnsi="仿宋" w:cs="仿宋"/>
          <w:color w:val="auto"/>
          <w:szCs w:val="24"/>
          <w:highlight w:val="none"/>
        </w:rPr>
        <w:t>采购的规定，严格履行合同的责任和义务,并保证于买方要求的日期内完成交付，并交付买方评审、后续实施单位使用等。</w:t>
      </w:r>
    </w:p>
    <w:p w14:paraId="40191820">
      <w:pPr>
        <w:tabs>
          <w:tab w:val="left" w:pos="3060"/>
          <w:tab w:val="left" w:pos="4880"/>
        </w:tabs>
        <w:ind w:right="154" w:rightChars="64"/>
        <w:rPr>
          <w:rFonts w:ascii="仿宋" w:hAnsi="仿宋" w:cs="仿宋"/>
          <w:color w:val="auto"/>
          <w:szCs w:val="24"/>
          <w:highlight w:val="none"/>
        </w:rPr>
      </w:pPr>
      <w:r>
        <w:rPr>
          <w:rFonts w:hint="eastAsia" w:ascii="仿宋" w:hAnsi="仿宋" w:cs="仿宋"/>
          <w:color w:val="auto"/>
          <w:szCs w:val="24"/>
          <w:highlight w:val="none"/>
        </w:rPr>
        <w:t>（4）我方同意从供应商须知规定的征集期限起遵循本征集文件，在本响应文件有效期具有约束力。</w:t>
      </w:r>
    </w:p>
    <w:p w14:paraId="05815FFC">
      <w:pPr>
        <w:tabs>
          <w:tab w:val="left" w:pos="3060"/>
          <w:tab w:val="left" w:pos="4880"/>
        </w:tabs>
        <w:ind w:right="154" w:rightChars="64"/>
        <w:rPr>
          <w:rFonts w:ascii="仿宋" w:hAnsi="仿宋" w:cs="仿宋"/>
          <w:color w:val="auto"/>
          <w:szCs w:val="24"/>
          <w:highlight w:val="none"/>
        </w:rPr>
      </w:pPr>
      <w:r>
        <w:rPr>
          <w:rFonts w:hint="eastAsia" w:ascii="仿宋" w:hAnsi="仿宋" w:cs="仿宋"/>
          <w:color w:val="auto"/>
          <w:szCs w:val="24"/>
          <w:highlight w:val="none"/>
        </w:rPr>
        <w:t>（5）同意向你方提供你方可能另外要求的与其协议有关的任何证据或资料。</w:t>
      </w:r>
    </w:p>
    <w:p w14:paraId="17719FAF">
      <w:pPr>
        <w:tabs>
          <w:tab w:val="left" w:pos="3060"/>
          <w:tab w:val="left" w:pos="4880"/>
        </w:tabs>
        <w:ind w:right="154" w:rightChars="64"/>
        <w:rPr>
          <w:rFonts w:ascii="仿宋" w:hAnsi="仿宋" w:cs="仿宋"/>
          <w:color w:val="auto"/>
          <w:szCs w:val="24"/>
          <w:highlight w:val="none"/>
        </w:rPr>
      </w:pPr>
      <w:r>
        <w:rPr>
          <w:rFonts w:hint="eastAsia" w:ascii="仿宋" w:hAnsi="仿宋" w:cs="仿宋"/>
          <w:color w:val="auto"/>
          <w:szCs w:val="24"/>
          <w:highlight w:val="none"/>
        </w:rPr>
        <w:t>（6）我方理解你们不承担我方本次</w:t>
      </w:r>
      <w:r>
        <w:rPr>
          <w:rFonts w:hint="eastAsia" w:ascii="仿宋" w:hAnsi="仿宋" w:cs="仿宋"/>
          <w:color w:val="auto"/>
          <w:szCs w:val="24"/>
          <w:highlight w:val="none"/>
          <w:lang w:eastAsia="zh-CN"/>
        </w:rPr>
        <w:t>响应</w:t>
      </w:r>
      <w:r>
        <w:rPr>
          <w:rFonts w:hint="eastAsia" w:ascii="仿宋" w:hAnsi="仿宋" w:cs="仿宋"/>
          <w:color w:val="auto"/>
          <w:szCs w:val="24"/>
          <w:highlight w:val="none"/>
        </w:rPr>
        <w:t>的费用。我方愿意遵守国家有关规定及征集文件中的收费标准。</w:t>
      </w:r>
    </w:p>
    <w:p w14:paraId="6BFF311F">
      <w:pPr>
        <w:tabs>
          <w:tab w:val="left" w:pos="3060"/>
          <w:tab w:val="left" w:pos="4880"/>
        </w:tabs>
        <w:ind w:right="154" w:rightChars="64"/>
        <w:rPr>
          <w:rFonts w:ascii="仿宋" w:hAnsi="仿宋" w:cs="仿宋"/>
          <w:color w:val="auto"/>
          <w:szCs w:val="24"/>
          <w:highlight w:val="none"/>
        </w:rPr>
      </w:pPr>
      <w:r>
        <w:rPr>
          <w:rFonts w:hint="eastAsia" w:ascii="仿宋" w:hAnsi="仿宋" w:cs="仿宋"/>
          <w:color w:val="auto"/>
          <w:szCs w:val="24"/>
          <w:highlight w:val="none"/>
        </w:rPr>
        <w:t>（7）以上事项如有虚假或隐瞒，我方愿意承担一切后果。</w:t>
      </w:r>
    </w:p>
    <w:p w14:paraId="716D5651">
      <w:pPr>
        <w:tabs>
          <w:tab w:val="left" w:pos="3060"/>
          <w:tab w:val="left" w:pos="4880"/>
        </w:tabs>
        <w:rPr>
          <w:rFonts w:ascii="仿宋" w:hAnsi="仿宋" w:cs="仿宋"/>
          <w:color w:val="auto"/>
          <w:szCs w:val="24"/>
          <w:highlight w:val="none"/>
        </w:rPr>
      </w:pPr>
      <w:r>
        <w:rPr>
          <w:rFonts w:hint="eastAsia" w:ascii="仿宋" w:hAnsi="仿宋" w:cs="仿宋"/>
          <w:color w:val="auto"/>
          <w:szCs w:val="24"/>
          <w:highlight w:val="none"/>
        </w:rPr>
        <w:t>（8）与本</w:t>
      </w:r>
      <w:r>
        <w:rPr>
          <w:rFonts w:hint="eastAsia" w:ascii="仿宋" w:hAnsi="仿宋" w:cs="仿宋"/>
          <w:color w:val="auto"/>
          <w:szCs w:val="24"/>
          <w:highlight w:val="none"/>
          <w:lang w:eastAsia="zh-CN"/>
        </w:rPr>
        <w:t>框架协议</w:t>
      </w:r>
      <w:r>
        <w:rPr>
          <w:rFonts w:hint="eastAsia" w:ascii="仿宋" w:hAnsi="仿宋" w:cs="仿宋"/>
          <w:color w:val="auto"/>
          <w:szCs w:val="24"/>
          <w:highlight w:val="none"/>
        </w:rPr>
        <w:t>采购有关的信息请寄：</w:t>
      </w:r>
    </w:p>
    <w:p w14:paraId="34C718F4">
      <w:pPr>
        <w:pStyle w:val="20"/>
        <w:ind w:firstLine="240"/>
        <w:rPr>
          <w:rFonts w:hint="default" w:ascii="仿宋" w:hAnsi="仿宋" w:eastAsia="仿宋" w:cs="仿宋"/>
          <w:color w:val="auto"/>
          <w:szCs w:val="24"/>
          <w:highlight w:val="none"/>
          <w:u w:val="single"/>
        </w:rPr>
      </w:pPr>
      <w:r>
        <w:rPr>
          <w:rFonts w:ascii="仿宋" w:hAnsi="仿宋" w:eastAsia="仿宋" w:cs="仿宋"/>
          <w:color w:val="auto"/>
          <w:szCs w:val="24"/>
          <w:highlight w:val="none"/>
        </w:rPr>
        <w:t>供应商名称：</w:t>
      </w:r>
      <w:r>
        <w:rPr>
          <w:rFonts w:ascii="仿宋" w:hAnsi="仿宋" w:eastAsia="仿宋" w:cs="仿宋"/>
          <w:color w:val="auto"/>
          <w:szCs w:val="24"/>
          <w:highlight w:val="none"/>
          <w:u w:val="single"/>
        </w:rPr>
        <w:t xml:space="preserve">                   （公章）</w:t>
      </w:r>
    </w:p>
    <w:p w14:paraId="795610AD">
      <w:pPr>
        <w:pStyle w:val="20"/>
        <w:ind w:firstLine="240"/>
        <w:rPr>
          <w:rFonts w:hint="default" w:ascii="仿宋" w:hAnsi="仿宋" w:eastAsia="仿宋" w:cs="仿宋"/>
          <w:color w:val="auto"/>
          <w:szCs w:val="24"/>
          <w:highlight w:val="none"/>
          <w:u w:val="single"/>
        </w:rPr>
      </w:pPr>
      <w:r>
        <w:rPr>
          <w:rFonts w:ascii="仿宋" w:hAnsi="仿宋" w:eastAsia="仿宋" w:cs="仿宋"/>
          <w:color w:val="auto"/>
          <w:szCs w:val="24"/>
          <w:highlight w:val="none"/>
        </w:rPr>
        <w:t>通讯地址：</w:t>
      </w:r>
    </w:p>
    <w:p w14:paraId="5F88096E">
      <w:pPr>
        <w:pStyle w:val="20"/>
        <w:ind w:firstLine="240"/>
        <w:rPr>
          <w:rFonts w:hint="default" w:ascii="仿宋" w:hAnsi="仿宋" w:eastAsia="仿宋" w:cs="仿宋"/>
          <w:color w:val="auto"/>
          <w:szCs w:val="24"/>
          <w:highlight w:val="none"/>
          <w:u w:val="single"/>
        </w:rPr>
      </w:pPr>
      <w:r>
        <w:rPr>
          <w:rFonts w:ascii="仿宋" w:hAnsi="仿宋" w:eastAsia="仿宋" w:cs="仿宋"/>
          <w:color w:val="auto"/>
          <w:szCs w:val="24"/>
          <w:highlight w:val="none"/>
        </w:rPr>
        <w:t>电话：</w:t>
      </w:r>
    </w:p>
    <w:p w14:paraId="20C90EFB">
      <w:pPr>
        <w:pStyle w:val="20"/>
        <w:ind w:firstLine="240"/>
        <w:rPr>
          <w:rFonts w:hint="default" w:ascii="仿宋" w:hAnsi="仿宋" w:eastAsia="仿宋" w:cs="仿宋"/>
          <w:color w:val="auto"/>
          <w:szCs w:val="24"/>
          <w:highlight w:val="none"/>
          <w:u w:val="single"/>
        </w:rPr>
      </w:pPr>
      <w:r>
        <w:rPr>
          <w:rFonts w:ascii="仿宋" w:hAnsi="仿宋" w:eastAsia="仿宋" w:cs="仿宋"/>
          <w:color w:val="auto"/>
          <w:szCs w:val="24"/>
          <w:highlight w:val="none"/>
        </w:rPr>
        <w:t>传真：</w:t>
      </w:r>
    </w:p>
    <w:p w14:paraId="28FB57F2">
      <w:pPr>
        <w:pStyle w:val="20"/>
        <w:ind w:firstLine="240"/>
        <w:rPr>
          <w:rFonts w:hint="default" w:ascii="仿宋" w:hAnsi="仿宋" w:eastAsia="仿宋" w:cs="仿宋"/>
          <w:color w:val="auto"/>
          <w:szCs w:val="24"/>
          <w:highlight w:val="none"/>
          <w:u w:val="single"/>
        </w:rPr>
      </w:pPr>
      <w:r>
        <w:rPr>
          <w:rFonts w:ascii="仿宋" w:hAnsi="仿宋" w:eastAsia="仿宋" w:cs="仿宋"/>
          <w:color w:val="auto"/>
          <w:szCs w:val="24"/>
          <w:highlight w:val="none"/>
        </w:rPr>
        <w:t>法定代表人或被授权人：（签字或盖章）</w:t>
      </w:r>
    </w:p>
    <w:p w14:paraId="738E91D5">
      <w:pPr>
        <w:pStyle w:val="4"/>
        <w:rPr>
          <w:rFonts w:cs="仿宋"/>
          <w:color w:val="auto"/>
          <w:highlight w:val="none"/>
        </w:rPr>
      </w:pPr>
      <w:r>
        <w:rPr>
          <w:rFonts w:hint="eastAsia" w:cs="仿宋"/>
          <w:b w:val="0"/>
          <w:bCs w:val="0"/>
          <w:color w:val="auto"/>
          <w:szCs w:val="24"/>
          <w:highlight w:val="none"/>
        </w:rPr>
        <w:t>日期：    年  月  日</w:t>
      </w:r>
      <w:r>
        <w:rPr>
          <w:rFonts w:hint="eastAsia" w:cs="仿宋"/>
          <w:b w:val="0"/>
          <w:bCs w:val="0"/>
          <w:color w:val="auto"/>
          <w:sz w:val="32"/>
          <w:highlight w:val="none"/>
        </w:rPr>
        <w:br w:type="page"/>
      </w:r>
      <w:bookmarkStart w:id="49" w:name="page39"/>
      <w:bookmarkEnd w:id="49"/>
      <w:r>
        <w:rPr>
          <w:rFonts w:hint="eastAsia" w:cs="仿宋"/>
          <w:color w:val="auto"/>
          <w:highlight w:val="none"/>
        </w:rPr>
        <w:t>2、项目需求偏离情况说明表*</w:t>
      </w:r>
    </w:p>
    <w:p w14:paraId="60651DD1">
      <w:pPr>
        <w:rPr>
          <w:rFonts w:ascii="仿宋" w:hAnsi="仿宋" w:cs="仿宋"/>
          <w:color w:val="auto"/>
          <w:highlight w:val="none"/>
        </w:rPr>
      </w:pPr>
      <w:r>
        <w:rPr>
          <w:rFonts w:hint="eastAsia" w:ascii="仿宋" w:hAnsi="仿宋" w:cs="仿宋"/>
          <w:color w:val="auto"/>
          <w:highlight w:val="none"/>
        </w:rPr>
        <w:t>项目名称：</w:t>
      </w:r>
    </w:p>
    <w:p w14:paraId="002F6998">
      <w:pPr>
        <w:rPr>
          <w:rFonts w:ascii="仿宋" w:hAnsi="仿宋" w:cs="仿宋"/>
          <w:color w:val="auto"/>
          <w:highlight w:val="none"/>
        </w:rPr>
      </w:pPr>
      <w:r>
        <w:rPr>
          <w:rFonts w:hint="eastAsia" w:ascii="仿宋" w:hAnsi="仿宋" w:cs="仿宋"/>
          <w:color w:val="auto"/>
          <w:highlight w:val="none"/>
        </w:rPr>
        <w:t>项目编号：</w:t>
      </w:r>
    </w:p>
    <w:tbl>
      <w:tblPr>
        <w:tblStyle w:val="22"/>
        <w:tblpPr w:leftFromText="180" w:rightFromText="180" w:vertAnchor="page" w:horzAnchor="page" w:tblpXSpec="center" w:tblpY="3267"/>
        <w:tblOverlap w:val="never"/>
        <w:tblW w:w="9237" w:type="dxa"/>
        <w:jc w:val="center"/>
        <w:tblLayout w:type="fixed"/>
        <w:tblCellMar>
          <w:top w:w="0" w:type="dxa"/>
          <w:left w:w="108" w:type="dxa"/>
          <w:bottom w:w="0" w:type="dxa"/>
          <w:right w:w="108" w:type="dxa"/>
        </w:tblCellMar>
      </w:tblPr>
      <w:tblGrid>
        <w:gridCol w:w="862"/>
        <w:gridCol w:w="2820"/>
        <w:gridCol w:w="2691"/>
        <w:gridCol w:w="1961"/>
        <w:gridCol w:w="903"/>
      </w:tblGrid>
      <w:tr w14:paraId="06E94449">
        <w:tblPrEx>
          <w:tblCellMar>
            <w:top w:w="0" w:type="dxa"/>
            <w:left w:w="108" w:type="dxa"/>
            <w:bottom w:w="0" w:type="dxa"/>
            <w:right w:w="108" w:type="dxa"/>
          </w:tblCellMar>
        </w:tblPrEx>
        <w:trPr>
          <w:trHeight w:val="657" w:hRule="exact"/>
          <w:jc w:val="center"/>
        </w:trPr>
        <w:tc>
          <w:tcPr>
            <w:tcW w:w="86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1BA514B5">
            <w:pPr>
              <w:ind w:left="107"/>
              <w:jc w:val="center"/>
              <w:rPr>
                <w:rFonts w:ascii="仿宋" w:hAnsi="仿宋" w:cs="仿宋"/>
                <w:b/>
                <w:bCs/>
                <w:color w:val="auto"/>
                <w:highlight w:val="none"/>
              </w:rPr>
            </w:pPr>
            <w:r>
              <w:rPr>
                <w:rFonts w:hint="eastAsia" w:ascii="仿宋" w:hAnsi="仿宋" w:cs="仿宋"/>
                <w:b/>
                <w:bCs/>
                <w:color w:val="auto"/>
                <w:highlight w:val="none"/>
              </w:rPr>
              <w:t>序号</w:t>
            </w:r>
          </w:p>
        </w:tc>
        <w:tc>
          <w:tcPr>
            <w:tcW w:w="28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60F595D0">
            <w:pPr>
              <w:jc w:val="center"/>
              <w:rPr>
                <w:rFonts w:ascii="仿宋" w:hAnsi="仿宋" w:cs="仿宋"/>
                <w:b/>
                <w:bCs/>
                <w:color w:val="auto"/>
                <w:highlight w:val="none"/>
              </w:rPr>
            </w:pPr>
            <w:r>
              <w:rPr>
                <w:rFonts w:hint="eastAsia" w:ascii="仿宋" w:hAnsi="仿宋" w:cs="仿宋"/>
                <w:b/>
                <w:bCs/>
                <w:color w:val="auto"/>
                <w:highlight w:val="none"/>
              </w:rPr>
              <w:t>征集文件要求部分</w:t>
            </w:r>
          </w:p>
        </w:tc>
        <w:tc>
          <w:tcPr>
            <w:tcW w:w="26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285FE87E">
            <w:pPr>
              <w:jc w:val="center"/>
              <w:rPr>
                <w:rFonts w:ascii="仿宋" w:hAnsi="仿宋" w:cs="仿宋"/>
                <w:b/>
                <w:bCs/>
                <w:color w:val="auto"/>
                <w:highlight w:val="none"/>
              </w:rPr>
            </w:pPr>
            <w:r>
              <w:rPr>
                <w:rFonts w:hint="eastAsia" w:ascii="仿宋" w:hAnsi="仿宋" w:cs="仿宋"/>
                <w:b/>
                <w:bCs/>
                <w:color w:val="auto"/>
                <w:highlight w:val="none"/>
              </w:rPr>
              <w:t>响应文件的响应部分</w:t>
            </w:r>
          </w:p>
        </w:tc>
        <w:tc>
          <w:tcPr>
            <w:tcW w:w="196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79EAE0BE">
            <w:pPr>
              <w:jc w:val="center"/>
              <w:rPr>
                <w:rFonts w:ascii="仿宋" w:hAnsi="仿宋" w:cs="仿宋"/>
                <w:b/>
                <w:bCs/>
                <w:color w:val="auto"/>
                <w:highlight w:val="none"/>
              </w:rPr>
            </w:pPr>
            <w:r>
              <w:rPr>
                <w:rFonts w:hint="eastAsia" w:ascii="仿宋" w:hAnsi="仿宋" w:cs="仿宋"/>
                <w:b/>
                <w:bCs/>
                <w:color w:val="auto"/>
                <w:highlight w:val="none"/>
              </w:rPr>
              <w:t>响应/偏离</w:t>
            </w:r>
          </w:p>
        </w:tc>
        <w:tc>
          <w:tcPr>
            <w:tcW w:w="90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14:paraId="15F2B8A7">
            <w:pPr>
              <w:jc w:val="center"/>
              <w:rPr>
                <w:rFonts w:ascii="仿宋" w:hAnsi="仿宋" w:cs="仿宋"/>
                <w:b/>
                <w:bCs/>
                <w:color w:val="auto"/>
                <w:highlight w:val="none"/>
              </w:rPr>
            </w:pPr>
            <w:r>
              <w:rPr>
                <w:rFonts w:hint="eastAsia" w:ascii="仿宋" w:hAnsi="仿宋" w:cs="仿宋"/>
                <w:b/>
                <w:bCs/>
                <w:color w:val="auto"/>
                <w:highlight w:val="none"/>
              </w:rPr>
              <w:t>说明</w:t>
            </w:r>
          </w:p>
        </w:tc>
      </w:tr>
      <w:tr w14:paraId="1A49C39E">
        <w:tblPrEx>
          <w:tblCellMar>
            <w:top w:w="0" w:type="dxa"/>
            <w:left w:w="108" w:type="dxa"/>
            <w:bottom w:w="0" w:type="dxa"/>
            <w:right w:w="108" w:type="dxa"/>
          </w:tblCellMar>
        </w:tblPrEx>
        <w:trPr>
          <w:trHeight w:val="924" w:hRule="exact"/>
          <w:jc w:val="center"/>
        </w:trPr>
        <w:tc>
          <w:tcPr>
            <w:tcW w:w="86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Pr>
          <w:p w14:paraId="793A2883">
            <w:pPr>
              <w:spacing w:line="662" w:lineRule="exact"/>
              <w:ind w:left="280"/>
              <w:rPr>
                <w:rFonts w:ascii="仿宋" w:hAnsi="仿宋" w:cs="仿宋"/>
                <w:color w:val="auto"/>
                <w:highlight w:val="none"/>
              </w:rPr>
            </w:pPr>
          </w:p>
        </w:tc>
        <w:tc>
          <w:tcPr>
            <w:tcW w:w="28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Pr>
          <w:p w14:paraId="626687FB">
            <w:pPr>
              <w:spacing w:line="662" w:lineRule="exact"/>
              <w:ind w:left="280"/>
              <w:rPr>
                <w:rFonts w:ascii="仿宋" w:hAnsi="仿宋" w:cs="仿宋"/>
                <w:color w:val="auto"/>
                <w:highlight w:val="none"/>
              </w:rPr>
            </w:pPr>
          </w:p>
        </w:tc>
        <w:tc>
          <w:tcPr>
            <w:tcW w:w="26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Pr>
          <w:p w14:paraId="182E875B">
            <w:pPr>
              <w:spacing w:line="662" w:lineRule="exact"/>
              <w:ind w:left="280"/>
              <w:rPr>
                <w:rFonts w:ascii="仿宋" w:hAnsi="仿宋" w:cs="仿宋"/>
                <w:color w:val="auto"/>
                <w:highlight w:val="none"/>
              </w:rPr>
            </w:pPr>
          </w:p>
        </w:tc>
        <w:tc>
          <w:tcPr>
            <w:tcW w:w="196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Pr>
          <w:p w14:paraId="3BBCBD03">
            <w:pPr>
              <w:spacing w:line="662" w:lineRule="exact"/>
              <w:ind w:left="280"/>
              <w:rPr>
                <w:rFonts w:ascii="仿宋" w:hAnsi="仿宋" w:cs="仿宋"/>
                <w:color w:val="auto"/>
                <w:highlight w:val="none"/>
              </w:rPr>
            </w:pPr>
          </w:p>
        </w:tc>
        <w:tc>
          <w:tcPr>
            <w:tcW w:w="90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Pr>
          <w:p w14:paraId="69ECDF82">
            <w:pPr>
              <w:spacing w:line="662" w:lineRule="exact"/>
              <w:ind w:left="280"/>
              <w:rPr>
                <w:rFonts w:ascii="仿宋" w:hAnsi="仿宋" w:cs="仿宋"/>
                <w:color w:val="auto"/>
                <w:highlight w:val="none"/>
              </w:rPr>
            </w:pPr>
          </w:p>
        </w:tc>
      </w:tr>
      <w:tr w14:paraId="52C996B0">
        <w:tblPrEx>
          <w:tblCellMar>
            <w:top w:w="0" w:type="dxa"/>
            <w:left w:w="108" w:type="dxa"/>
            <w:bottom w:w="0" w:type="dxa"/>
            <w:right w:w="108" w:type="dxa"/>
          </w:tblCellMar>
        </w:tblPrEx>
        <w:trPr>
          <w:trHeight w:val="1028" w:hRule="exact"/>
          <w:jc w:val="center"/>
        </w:trPr>
        <w:tc>
          <w:tcPr>
            <w:tcW w:w="86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Pr>
          <w:p w14:paraId="78D45BDE">
            <w:pPr>
              <w:spacing w:line="662" w:lineRule="exact"/>
              <w:ind w:left="280"/>
              <w:rPr>
                <w:rFonts w:ascii="仿宋" w:hAnsi="仿宋" w:cs="仿宋"/>
                <w:color w:val="auto"/>
                <w:highlight w:val="none"/>
              </w:rPr>
            </w:pPr>
          </w:p>
        </w:tc>
        <w:tc>
          <w:tcPr>
            <w:tcW w:w="28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Pr>
          <w:p w14:paraId="33A49A1E">
            <w:pPr>
              <w:spacing w:line="662" w:lineRule="exact"/>
              <w:ind w:left="280"/>
              <w:rPr>
                <w:rFonts w:ascii="仿宋" w:hAnsi="仿宋" w:cs="仿宋"/>
                <w:color w:val="auto"/>
                <w:highlight w:val="none"/>
              </w:rPr>
            </w:pPr>
          </w:p>
        </w:tc>
        <w:tc>
          <w:tcPr>
            <w:tcW w:w="26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Pr>
          <w:p w14:paraId="3FCF803A">
            <w:pPr>
              <w:spacing w:line="662" w:lineRule="exact"/>
              <w:ind w:left="280"/>
              <w:rPr>
                <w:rFonts w:ascii="仿宋" w:hAnsi="仿宋" w:cs="仿宋"/>
                <w:color w:val="auto"/>
                <w:highlight w:val="none"/>
              </w:rPr>
            </w:pPr>
          </w:p>
        </w:tc>
        <w:tc>
          <w:tcPr>
            <w:tcW w:w="196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Pr>
          <w:p w14:paraId="75FF079E">
            <w:pPr>
              <w:spacing w:line="662" w:lineRule="exact"/>
              <w:ind w:left="280"/>
              <w:rPr>
                <w:rFonts w:ascii="仿宋" w:hAnsi="仿宋" w:cs="仿宋"/>
                <w:color w:val="auto"/>
                <w:highlight w:val="none"/>
              </w:rPr>
            </w:pPr>
          </w:p>
        </w:tc>
        <w:tc>
          <w:tcPr>
            <w:tcW w:w="90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Pr>
          <w:p w14:paraId="55306124">
            <w:pPr>
              <w:spacing w:line="662" w:lineRule="exact"/>
              <w:ind w:left="280"/>
              <w:rPr>
                <w:rFonts w:ascii="仿宋" w:hAnsi="仿宋" w:cs="仿宋"/>
                <w:color w:val="auto"/>
                <w:highlight w:val="none"/>
              </w:rPr>
            </w:pPr>
          </w:p>
        </w:tc>
      </w:tr>
    </w:tbl>
    <w:p w14:paraId="3D38652F">
      <w:pPr>
        <w:ind w:right="26"/>
        <w:jc w:val="both"/>
        <w:rPr>
          <w:rFonts w:ascii="仿宋" w:hAnsi="仿宋" w:cs="仿宋"/>
          <w:color w:val="auto"/>
          <w:szCs w:val="24"/>
          <w:highlight w:val="none"/>
        </w:rPr>
      </w:pPr>
    </w:p>
    <w:p w14:paraId="61EE5725">
      <w:pPr>
        <w:ind w:right="26"/>
        <w:jc w:val="both"/>
        <w:rPr>
          <w:rFonts w:ascii="仿宋" w:hAnsi="仿宋" w:cs="仿宋"/>
          <w:color w:val="auto"/>
          <w:szCs w:val="24"/>
          <w:highlight w:val="none"/>
        </w:rPr>
      </w:pPr>
      <w:r>
        <w:rPr>
          <w:rFonts w:hint="eastAsia" w:ascii="仿宋" w:hAnsi="仿宋" w:cs="仿宋"/>
          <w:color w:val="auto"/>
          <w:szCs w:val="24"/>
          <w:highlight w:val="none"/>
        </w:rPr>
        <w:t>响应供应商</w:t>
      </w:r>
      <w:r>
        <w:rPr>
          <w:rFonts w:hint="eastAsia" w:ascii="仿宋" w:hAnsi="仿宋" w:cs="仿宋"/>
          <w:color w:val="auto"/>
          <w:highlight w:val="none"/>
        </w:rPr>
        <w:t>名称</w:t>
      </w:r>
      <w:r>
        <w:rPr>
          <w:rFonts w:hint="eastAsia" w:ascii="仿宋" w:hAnsi="仿宋" w:cs="仿宋"/>
          <w:color w:val="auto"/>
          <w:szCs w:val="24"/>
          <w:highlight w:val="none"/>
        </w:rPr>
        <w:t xml:space="preserve">：（盖章） </w:t>
      </w:r>
    </w:p>
    <w:p w14:paraId="676F9A73">
      <w:pPr>
        <w:ind w:right="26"/>
        <w:jc w:val="both"/>
        <w:rPr>
          <w:rFonts w:ascii="仿宋" w:hAnsi="仿宋" w:cs="仿宋"/>
          <w:color w:val="auto"/>
          <w:szCs w:val="24"/>
          <w:highlight w:val="none"/>
        </w:rPr>
      </w:pPr>
      <w:r>
        <w:rPr>
          <w:rFonts w:hint="eastAsia" w:ascii="仿宋" w:hAnsi="仿宋" w:cs="仿宋"/>
          <w:color w:val="auto"/>
          <w:szCs w:val="24"/>
          <w:highlight w:val="none"/>
        </w:rPr>
        <w:t>法定代表人或被授权人：（签字或盖章）</w:t>
      </w:r>
    </w:p>
    <w:p w14:paraId="04F46A40">
      <w:pPr>
        <w:jc w:val="both"/>
        <w:rPr>
          <w:rFonts w:ascii="仿宋" w:hAnsi="仿宋" w:cs="仿宋"/>
          <w:color w:val="auto"/>
          <w:szCs w:val="24"/>
          <w:highlight w:val="none"/>
        </w:rPr>
      </w:pPr>
      <w:r>
        <w:rPr>
          <w:rFonts w:hint="eastAsia" w:ascii="仿宋" w:hAnsi="仿宋" w:cs="仿宋"/>
          <w:color w:val="auto"/>
          <w:szCs w:val="24"/>
          <w:highlight w:val="none"/>
        </w:rPr>
        <w:t xml:space="preserve">日期：    年  月  日 </w:t>
      </w:r>
    </w:p>
    <w:p w14:paraId="31DBD6E5">
      <w:pPr>
        <w:spacing w:line="20" w:lineRule="exact"/>
        <w:rPr>
          <w:rFonts w:ascii="仿宋" w:hAnsi="仿宋" w:cs="仿宋"/>
          <w:color w:val="auto"/>
          <w:sz w:val="20"/>
          <w:szCs w:val="20"/>
          <w:highlight w:val="none"/>
        </w:rPr>
      </w:pPr>
    </w:p>
    <w:p w14:paraId="5FCDE99C">
      <w:pPr>
        <w:spacing w:line="421" w:lineRule="exact"/>
        <w:ind w:left="360"/>
        <w:rPr>
          <w:rFonts w:ascii="仿宋" w:hAnsi="仿宋" w:cs="仿宋"/>
          <w:color w:val="auto"/>
          <w:highlight w:val="none"/>
        </w:rPr>
      </w:pPr>
      <w:bookmarkStart w:id="50" w:name="OLE_LINK3"/>
      <w:r>
        <w:rPr>
          <w:rFonts w:hint="eastAsia" w:ascii="仿宋" w:hAnsi="仿宋" w:cs="仿宋"/>
          <w:color w:val="auto"/>
          <w:highlight w:val="none"/>
        </w:rPr>
        <w:t>注：1、供应商应对照征集文件项目需求所提供的服务已对征集文件的技术规范做出了响应或偏离。</w:t>
      </w:r>
    </w:p>
    <w:p w14:paraId="7A908886">
      <w:pPr>
        <w:spacing w:line="421" w:lineRule="exact"/>
        <w:ind w:left="360"/>
        <w:rPr>
          <w:rFonts w:ascii="仿宋" w:hAnsi="仿宋" w:cs="仿宋"/>
          <w:color w:val="auto"/>
          <w:highlight w:val="none"/>
        </w:rPr>
      </w:pPr>
      <w:r>
        <w:rPr>
          <w:rFonts w:hint="eastAsia" w:ascii="仿宋" w:hAnsi="仿宋" w:cs="仿宋"/>
          <w:color w:val="auto"/>
          <w:highlight w:val="none"/>
        </w:rPr>
        <w:t>2、供应商所供服务如与征集文件要求不一致，则需在上表说明栏中注明完全响应，无偏离。</w:t>
      </w:r>
    </w:p>
    <w:p w14:paraId="3A485916">
      <w:pPr>
        <w:spacing w:line="421" w:lineRule="exact"/>
        <w:ind w:left="360"/>
        <w:rPr>
          <w:rFonts w:hint="eastAsia" w:ascii="仿宋" w:hAnsi="仿宋" w:cs="仿宋"/>
          <w:color w:val="auto"/>
          <w:highlight w:val="none"/>
        </w:rPr>
      </w:pPr>
      <w:r>
        <w:rPr>
          <w:rFonts w:hint="eastAsia" w:ascii="仿宋" w:hAnsi="仿宋" w:cs="仿宋"/>
          <w:color w:val="auto"/>
          <w:highlight w:val="none"/>
        </w:rPr>
        <w:t>3、如未按要求填写，产生的一切后果由供应商负责。</w:t>
      </w:r>
      <w:bookmarkEnd w:id="50"/>
    </w:p>
    <w:p w14:paraId="6B55C95E">
      <w:pPr>
        <w:pStyle w:val="4"/>
        <w:rPr>
          <w:rFonts w:hint="eastAsia" w:cs="仿宋"/>
          <w:color w:val="auto"/>
          <w:highlight w:val="none"/>
        </w:rPr>
      </w:pPr>
    </w:p>
    <w:p w14:paraId="37FCB7D4">
      <w:pPr>
        <w:rPr>
          <w:rFonts w:hint="eastAsia" w:cs="仿宋"/>
          <w:color w:val="auto"/>
          <w:highlight w:val="none"/>
        </w:rPr>
      </w:pPr>
    </w:p>
    <w:p w14:paraId="548EBB1C">
      <w:pPr>
        <w:rPr>
          <w:rFonts w:hint="eastAsia" w:cs="仿宋"/>
          <w:color w:val="auto"/>
          <w:highlight w:val="none"/>
        </w:rPr>
      </w:pPr>
    </w:p>
    <w:p w14:paraId="47935C7F">
      <w:pPr>
        <w:rPr>
          <w:rFonts w:hint="eastAsia" w:cs="仿宋"/>
          <w:color w:val="auto"/>
          <w:highlight w:val="none"/>
        </w:rPr>
      </w:pPr>
    </w:p>
    <w:p w14:paraId="2D4552D0">
      <w:pPr>
        <w:rPr>
          <w:rFonts w:hint="eastAsia" w:cs="仿宋"/>
          <w:color w:val="auto"/>
          <w:highlight w:val="none"/>
        </w:rPr>
      </w:pPr>
    </w:p>
    <w:p w14:paraId="6D8519F7">
      <w:pPr>
        <w:rPr>
          <w:rFonts w:hint="eastAsia" w:cs="仿宋"/>
          <w:color w:val="auto"/>
          <w:highlight w:val="none"/>
        </w:rPr>
      </w:pPr>
    </w:p>
    <w:p w14:paraId="6A50AEBF">
      <w:pPr>
        <w:rPr>
          <w:rFonts w:hint="eastAsia" w:cs="仿宋"/>
          <w:color w:val="auto"/>
          <w:highlight w:val="none"/>
        </w:rPr>
      </w:pPr>
    </w:p>
    <w:p w14:paraId="47945FAE">
      <w:pPr>
        <w:rPr>
          <w:rFonts w:hint="eastAsia" w:cs="仿宋"/>
          <w:color w:val="auto"/>
          <w:highlight w:val="none"/>
        </w:rPr>
      </w:pPr>
    </w:p>
    <w:p w14:paraId="5E3AD519">
      <w:pPr>
        <w:rPr>
          <w:rFonts w:hint="eastAsia" w:cs="仿宋"/>
          <w:color w:val="auto"/>
          <w:highlight w:val="none"/>
        </w:rPr>
      </w:pPr>
    </w:p>
    <w:p w14:paraId="778CB46A">
      <w:pPr>
        <w:rPr>
          <w:rFonts w:hint="eastAsia" w:cs="仿宋"/>
          <w:color w:val="auto"/>
          <w:highlight w:val="none"/>
        </w:rPr>
      </w:pPr>
    </w:p>
    <w:p w14:paraId="0A1A4AC9">
      <w:pPr>
        <w:pStyle w:val="4"/>
        <w:rPr>
          <w:rFonts w:cs="仿宋"/>
          <w:color w:val="auto"/>
          <w:sz w:val="24"/>
          <w:szCs w:val="24"/>
          <w:highlight w:val="none"/>
        </w:rPr>
      </w:pPr>
      <w:r>
        <w:rPr>
          <w:rFonts w:hint="eastAsia" w:cs="仿宋"/>
          <w:color w:val="auto"/>
          <w:highlight w:val="none"/>
        </w:rPr>
        <w:t>3、供应商的资格声明</w:t>
      </w:r>
      <w:r>
        <w:rPr>
          <w:rFonts w:hint="eastAsia" w:cs="仿宋"/>
          <w:color w:val="auto"/>
          <w:sz w:val="30"/>
          <w:szCs w:val="30"/>
          <w:highlight w:val="none"/>
        </w:rPr>
        <w:t>*</w:t>
      </w:r>
    </w:p>
    <w:p w14:paraId="54484476">
      <w:pPr>
        <w:pStyle w:val="5"/>
        <w:spacing w:before="120" w:after="120"/>
        <w:rPr>
          <w:rFonts w:cs="仿宋"/>
          <w:color w:val="auto"/>
          <w:highlight w:val="none"/>
        </w:rPr>
      </w:pPr>
      <w:bookmarkStart w:id="51" w:name="_Toc6517_WPSOffice_Level2"/>
      <w:r>
        <w:rPr>
          <w:rFonts w:hint="eastAsia" w:cs="仿宋"/>
          <w:color w:val="auto"/>
          <w:highlight w:val="none"/>
        </w:rPr>
        <w:t>3-1 供应商的资格声明</w:t>
      </w:r>
    </w:p>
    <w:p w14:paraId="3EFE8F6B">
      <w:pPr>
        <w:rPr>
          <w:rFonts w:ascii="仿宋" w:hAnsi="仿宋" w:cs="仿宋"/>
          <w:color w:val="auto"/>
          <w:sz w:val="20"/>
          <w:szCs w:val="20"/>
          <w:highlight w:val="none"/>
        </w:rPr>
      </w:pPr>
      <w:r>
        <w:rPr>
          <w:rFonts w:hint="eastAsia" w:ascii="仿宋" w:hAnsi="仿宋" w:cs="仿宋"/>
          <w:b/>
          <w:bCs/>
          <w:color w:val="auto"/>
          <w:sz w:val="28"/>
          <w:szCs w:val="28"/>
          <w:highlight w:val="none"/>
        </w:rPr>
        <w:t>致：</w:t>
      </w:r>
      <w:bookmarkEnd w:id="51"/>
      <w:r>
        <w:rPr>
          <w:rFonts w:hint="eastAsia" w:ascii="仿宋" w:hAnsi="仿宋" w:cs="仿宋"/>
          <w:b/>
          <w:bCs/>
          <w:color w:val="auto"/>
          <w:sz w:val="28"/>
          <w:szCs w:val="28"/>
          <w:highlight w:val="none"/>
        </w:rPr>
        <w:t>吉安城投建设监理有限公司</w:t>
      </w:r>
    </w:p>
    <w:p w14:paraId="48D1FC2B">
      <w:pPr>
        <w:ind w:firstLine="480" w:firstLineChars="200"/>
        <w:rPr>
          <w:rFonts w:ascii="仿宋" w:hAnsi="仿宋" w:cs="仿宋"/>
          <w:color w:val="auto"/>
          <w:highlight w:val="none"/>
        </w:rPr>
      </w:pPr>
      <w:r>
        <w:rPr>
          <w:rFonts w:hint="eastAsia" w:ascii="仿宋" w:hAnsi="仿宋" w:cs="仿宋"/>
          <w:color w:val="auto"/>
          <w:highlight w:val="none"/>
        </w:rPr>
        <w:t>我们</w:t>
      </w:r>
      <w:r>
        <w:rPr>
          <w:rFonts w:hint="eastAsia" w:ascii="仿宋" w:hAnsi="仿宋" w:cs="仿宋"/>
          <w:color w:val="auto"/>
          <w:highlight w:val="none"/>
          <w:u w:val="single"/>
        </w:rPr>
        <w:t xml:space="preserve">   （供应商全称）   </w:t>
      </w:r>
      <w:r>
        <w:rPr>
          <w:rFonts w:hint="eastAsia" w:ascii="仿宋" w:hAnsi="仿宋" w:cs="仿宋"/>
          <w:color w:val="auto"/>
          <w:highlight w:val="none"/>
        </w:rPr>
        <w:t>愿意对“（项目编号：）”进行</w:t>
      </w:r>
      <w:r>
        <w:rPr>
          <w:rFonts w:hint="eastAsia" w:ascii="仿宋" w:hAnsi="仿宋" w:cs="仿宋"/>
          <w:color w:val="auto"/>
          <w:highlight w:val="none"/>
          <w:lang w:eastAsia="zh-CN"/>
        </w:rPr>
        <w:t>响应</w:t>
      </w:r>
      <w:r>
        <w:rPr>
          <w:rFonts w:hint="eastAsia" w:ascii="仿宋" w:hAnsi="仿宋" w:cs="仿宋"/>
          <w:color w:val="auto"/>
          <w:highlight w:val="none"/>
        </w:rPr>
        <w:t>。并在此声明，响应文件中所有关于供应商资格的文件材料、证明、陈述均是真实、准确的。如果发现此类文件材料、证明、陈述与事实不符，我方将承担由此而产生的一切后果，并声明参加采购活动前三年内，在经营活动中没有重大违法记录。</w:t>
      </w:r>
    </w:p>
    <w:p w14:paraId="4212B4B0">
      <w:pPr>
        <w:rPr>
          <w:rFonts w:ascii="仿宋" w:hAnsi="仿宋" w:cs="仿宋"/>
          <w:color w:val="auto"/>
          <w:highlight w:val="none"/>
        </w:rPr>
      </w:pPr>
    </w:p>
    <w:p w14:paraId="5207AEEE">
      <w:pPr>
        <w:spacing w:line="274" w:lineRule="exact"/>
        <w:ind w:left="480"/>
        <w:rPr>
          <w:rFonts w:ascii="仿宋" w:hAnsi="仿宋" w:cs="仿宋"/>
          <w:color w:val="auto"/>
          <w:sz w:val="20"/>
          <w:szCs w:val="20"/>
          <w:highlight w:val="none"/>
        </w:rPr>
      </w:pPr>
      <w:r>
        <w:rPr>
          <w:rFonts w:hint="eastAsia" w:ascii="仿宋" w:hAnsi="仿宋" w:cs="仿宋"/>
          <w:color w:val="auto"/>
          <w:highlight w:val="none"/>
        </w:rPr>
        <w:t>特此声明!</w:t>
      </w:r>
    </w:p>
    <w:p w14:paraId="411423AB">
      <w:pPr>
        <w:spacing w:line="200" w:lineRule="exact"/>
        <w:rPr>
          <w:rFonts w:ascii="仿宋" w:hAnsi="仿宋" w:cs="仿宋"/>
          <w:color w:val="auto"/>
          <w:sz w:val="20"/>
          <w:szCs w:val="20"/>
          <w:highlight w:val="none"/>
        </w:rPr>
      </w:pPr>
    </w:p>
    <w:p w14:paraId="7BD99E53">
      <w:pPr>
        <w:rPr>
          <w:rFonts w:ascii="仿宋" w:hAnsi="仿宋" w:cs="仿宋"/>
          <w:b/>
          <w:bCs/>
          <w:color w:val="auto"/>
          <w:sz w:val="30"/>
          <w:szCs w:val="30"/>
          <w:highlight w:val="none"/>
        </w:rPr>
      </w:pPr>
    </w:p>
    <w:p w14:paraId="3ACCF719">
      <w:pPr>
        <w:ind w:right="26"/>
        <w:jc w:val="both"/>
        <w:rPr>
          <w:rFonts w:ascii="仿宋" w:hAnsi="仿宋" w:cs="仿宋"/>
          <w:color w:val="auto"/>
          <w:szCs w:val="24"/>
          <w:highlight w:val="none"/>
        </w:rPr>
      </w:pPr>
      <w:r>
        <w:rPr>
          <w:rFonts w:hint="eastAsia" w:ascii="仿宋" w:hAnsi="仿宋" w:cs="仿宋"/>
          <w:color w:val="auto"/>
          <w:szCs w:val="24"/>
          <w:highlight w:val="none"/>
        </w:rPr>
        <w:t>响应供应商</w:t>
      </w:r>
      <w:r>
        <w:rPr>
          <w:rFonts w:hint="eastAsia" w:ascii="仿宋" w:hAnsi="仿宋" w:cs="仿宋"/>
          <w:color w:val="auto"/>
          <w:highlight w:val="none"/>
        </w:rPr>
        <w:t>名称</w:t>
      </w:r>
      <w:r>
        <w:rPr>
          <w:rFonts w:hint="eastAsia" w:ascii="仿宋" w:hAnsi="仿宋" w:cs="仿宋"/>
          <w:color w:val="auto"/>
          <w:szCs w:val="24"/>
          <w:highlight w:val="none"/>
        </w:rPr>
        <w:t xml:space="preserve">：（盖章） </w:t>
      </w:r>
    </w:p>
    <w:p w14:paraId="0CBA647D">
      <w:pPr>
        <w:ind w:right="26"/>
        <w:jc w:val="both"/>
        <w:rPr>
          <w:rFonts w:ascii="仿宋" w:hAnsi="仿宋" w:cs="仿宋"/>
          <w:color w:val="auto"/>
          <w:szCs w:val="24"/>
          <w:highlight w:val="none"/>
        </w:rPr>
      </w:pPr>
      <w:r>
        <w:rPr>
          <w:rFonts w:hint="eastAsia" w:ascii="仿宋" w:hAnsi="仿宋" w:cs="仿宋"/>
          <w:color w:val="auto"/>
          <w:szCs w:val="24"/>
          <w:highlight w:val="none"/>
        </w:rPr>
        <w:t>法定代表人或被授权人：（签字或盖章）</w:t>
      </w:r>
    </w:p>
    <w:p w14:paraId="1F765F1F">
      <w:pPr>
        <w:rPr>
          <w:rFonts w:ascii="仿宋" w:hAnsi="仿宋" w:cs="仿宋"/>
          <w:color w:val="auto"/>
          <w:szCs w:val="24"/>
          <w:highlight w:val="none"/>
        </w:rPr>
        <w:sectPr>
          <w:headerReference r:id="rId10" w:type="default"/>
          <w:footerReference r:id="rId11" w:type="default"/>
          <w:pgSz w:w="11900" w:h="16838"/>
          <w:pgMar w:top="1440" w:right="1440" w:bottom="1440" w:left="1440" w:header="737" w:footer="454" w:gutter="0"/>
          <w:cols w:space="0" w:num="1"/>
        </w:sectPr>
      </w:pPr>
      <w:r>
        <w:rPr>
          <w:rFonts w:hint="eastAsia" w:ascii="仿宋" w:hAnsi="仿宋" w:cs="仿宋"/>
          <w:color w:val="auto"/>
          <w:szCs w:val="24"/>
          <w:highlight w:val="none"/>
        </w:rPr>
        <w:t xml:space="preserve">日期：    年  月  日 </w:t>
      </w:r>
    </w:p>
    <w:p w14:paraId="1ED29F7A">
      <w:pPr>
        <w:pStyle w:val="5"/>
        <w:spacing w:before="120" w:after="120"/>
        <w:rPr>
          <w:rFonts w:cs="仿宋"/>
          <w:color w:val="auto"/>
          <w:highlight w:val="none"/>
        </w:rPr>
      </w:pPr>
      <w:r>
        <w:rPr>
          <w:rFonts w:hint="eastAsia" w:cs="仿宋"/>
          <w:color w:val="auto"/>
          <w:highlight w:val="none"/>
        </w:rPr>
        <w:t>3-2 法定代表人授权书</w:t>
      </w:r>
    </w:p>
    <w:p w14:paraId="2EDA5A27">
      <w:pPr>
        <w:ind w:right="474"/>
        <w:jc w:val="both"/>
        <w:rPr>
          <w:rFonts w:ascii="仿宋" w:hAnsi="仿宋" w:cs="仿宋"/>
          <w:color w:val="auto"/>
          <w:szCs w:val="24"/>
          <w:highlight w:val="none"/>
        </w:rPr>
      </w:pPr>
      <w:r>
        <w:rPr>
          <w:rFonts w:hint="eastAsia" w:ascii="仿宋" w:hAnsi="仿宋" w:cs="仿宋"/>
          <w:color w:val="auto"/>
          <w:szCs w:val="24"/>
          <w:highlight w:val="none"/>
        </w:rPr>
        <w:t>致：吉安城投建设监理有限公司：</w:t>
      </w:r>
    </w:p>
    <w:p w14:paraId="1F3E2DEA">
      <w:pPr>
        <w:ind w:right="474" w:firstLine="480" w:firstLineChars="200"/>
        <w:jc w:val="both"/>
        <w:rPr>
          <w:rFonts w:ascii="仿宋" w:hAnsi="仿宋" w:cs="仿宋"/>
          <w:color w:val="auto"/>
          <w:szCs w:val="24"/>
          <w:highlight w:val="none"/>
        </w:rPr>
      </w:pPr>
      <w:r>
        <w:rPr>
          <w:rFonts w:hint="eastAsia" w:ascii="仿宋" w:hAnsi="仿宋" w:cs="仿宋"/>
          <w:color w:val="auto"/>
          <w:szCs w:val="24"/>
          <w:highlight w:val="none"/>
        </w:rPr>
        <w:t>兹授权同志为我公司参加贵单位组织的</w:t>
      </w:r>
      <w:r>
        <w:rPr>
          <w:rFonts w:hint="eastAsia" w:ascii="仿宋" w:hAnsi="仿宋" w:cs="仿宋"/>
          <w:color w:val="auto"/>
          <w:szCs w:val="24"/>
          <w:highlight w:val="none"/>
          <w:u w:val="single"/>
        </w:rPr>
        <w:t xml:space="preserve">     （项目名称）              </w:t>
      </w:r>
      <w:r>
        <w:rPr>
          <w:rFonts w:hint="eastAsia" w:ascii="仿宋" w:hAnsi="仿宋" w:cs="仿宋"/>
          <w:color w:val="auto"/>
          <w:szCs w:val="24"/>
          <w:highlight w:val="none"/>
        </w:rPr>
        <w:t>采购活动的</w:t>
      </w:r>
      <w:r>
        <w:rPr>
          <w:rFonts w:hint="eastAsia" w:ascii="仿宋" w:hAnsi="仿宋" w:cs="仿宋"/>
          <w:color w:val="auto"/>
          <w:szCs w:val="24"/>
          <w:highlight w:val="none"/>
          <w:lang w:eastAsia="zh-CN"/>
        </w:rPr>
        <w:t>响应</w:t>
      </w:r>
      <w:r>
        <w:rPr>
          <w:rFonts w:hint="eastAsia" w:ascii="仿宋" w:hAnsi="仿宋" w:cs="仿宋"/>
          <w:color w:val="auto"/>
          <w:szCs w:val="24"/>
          <w:highlight w:val="none"/>
        </w:rPr>
        <w:t>代表人，全权代表我公司处理在该项目采购活动中的一切事宜。代理期限从     年   月   日起至     年   月   日止（代理期限从</w:t>
      </w:r>
      <w:r>
        <w:rPr>
          <w:rFonts w:hint="eastAsia" w:ascii="仿宋" w:hAnsi="仿宋" w:cs="仿宋"/>
          <w:color w:val="auto"/>
          <w:szCs w:val="24"/>
          <w:highlight w:val="none"/>
          <w:lang w:eastAsia="zh-CN"/>
        </w:rPr>
        <w:t>征集</w:t>
      </w:r>
      <w:r>
        <w:rPr>
          <w:rFonts w:hint="eastAsia" w:ascii="仿宋" w:hAnsi="仿宋" w:cs="仿宋"/>
          <w:color w:val="auto"/>
          <w:szCs w:val="24"/>
          <w:highlight w:val="none"/>
        </w:rPr>
        <w:t xml:space="preserve">之日起不得少于90个日历日）。 </w:t>
      </w:r>
    </w:p>
    <w:p w14:paraId="4338FF8D">
      <w:pPr>
        <w:spacing w:line="274" w:lineRule="exact"/>
        <w:rPr>
          <w:rFonts w:ascii="仿宋" w:hAnsi="仿宋" w:cs="仿宋"/>
          <w:color w:val="auto"/>
          <w:highlight w:val="none"/>
        </w:rPr>
      </w:pPr>
    </w:p>
    <w:p w14:paraId="160023F2">
      <w:pPr>
        <w:jc w:val="both"/>
        <w:rPr>
          <w:rFonts w:ascii="仿宋" w:hAnsi="仿宋" w:cs="仿宋"/>
          <w:color w:val="auto"/>
          <w:szCs w:val="24"/>
          <w:highlight w:val="none"/>
        </w:rPr>
      </w:pPr>
      <w:r>
        <w:rPr>
          <w:rFonts w:hint="eastAsia" w:ascii="仿宋" w:hAnsi="仿宋" w:cs="仿宋"/>
          <w:color w:val="auto"/>
          <w:szCs w:val="24"/>
          <w:highlight w:val="none"/>
        </w:rPr>
        <w:t>法定代表人签字（盖章）：</w:t>
      </w:r>
    </w:p>
    <w:p w14:paraId="558C35B2">
      <w:pPr>
        <w:jc w:val="both"/>
        <w:rPr>
          <w:rFonts w:ascii="仿宋" w:hAnsi="仿宋" w:cs="仿宋"/>
          <w:color w:val="auto"/>
          <w:szCs w:val="24"/>
          <w:highlight w:val="none"/>
        </w:rPr>
      </w:pPr>
      <w:r>
        <w:rPr>
          <w:rFonts w:hint="eastAsia" w:ascii="仿宋" w:hAnsi="仿宋" w:cs="仿宋"/>
          <w:color w:val="auto"/>
          <w:szCs w:val="24"/>
          <w:highlight w:val="none"/>
        </w:rPr>
        <w:t>被授权人签字（盖章）：</w:t>
      </w:r>
    </w:p>
    <w:p w14:paraId="164919F5">
      <w:pPr>
        <w:jc w:val="both"/>
        <w:rPr>
          <w:rFonts w:ascii="仿宋" w:hAnsi="仿宋" w:cs="仿宋"/>
          <w:color w:val="auto"/>
          <w:szCs w:val="24"/>
          <w:highlight w:val="none"/>
        </w:rPr>
      </w:pPr>
      <w:r>
        <w:rPr>
          <w:rFonts w:hint="eastAsia" w:ascii="仿宋" w:hAnsi="仿宋" w:cs="仿宋"/>
          <w:color w:val="auto"/>
          <w:szCs w:val="24"/>
          <w:highlight w:val="none"/>
        </w:rPr>
        <w:t>单位公章：</w:t>
      </w:r>
    </w:p>
    <w:p w14:paraId="1A4363CD">
      <w:pPr>
        <w:jc w:val="both"/>
        <w:rPr>
          <w:rFonts w:ascii="仿宋" w:hAnsi="仿宋" w:cs="仿宋"/>
          <w:color w:val="auto"/>
          <w:szCs w:val="24"/>
          <w:highlight w:val="none"/>
        </w:rPr>
      </w:pPr>
      <w:r>
        <w:rPr>
          <w:rFonts w:hint="eastAsia" w:ascii="仿宋" w:hAnsi="仿宋" w:cs="仿宋"/>
          <w:color w:val="auto"/>
          <w:szCs w:val="24"/>
          <w:highlight w:val="none"/>
        </w:rPr>
        <w:t>被授权人签字：</w:t>
      </w:r>
    </w:p>
    <w:p w14:paraId="4E65ED10">
      <w:pPr>
        <w:jc w:val="both"/>
        <w:rPr>
          <w:rFonts w:ascii="仿宋" w:hAnsi="仿宋" w:cs="仿宋"/>
          <w:color w:val="auto"/>
          <w:szCs w:val="24"/>
          <w:highlight w:val="none"/>
        </w:rPr>
      </w:pPr>
      <w:r>
        <w:rPr>
          <w:rFonts w:hint="eastAsia" w:ascii="仿宋" w:hAnsi="仿宋" w:cs="仿宋"/>
          <w:color w:val="auto"/>
          <w:szCs w:val="24"/>
          <w:highlight w:val="none"/>
        </w:rPr>
        <w:t>签发日期：</w:t>
      </w:r>
    </w:p>
    <w:p w14:paraId="629D116B">
      <w:pPr>
        <w:spacing w:line="274" w:lineRule="exact"/>
        <w:rPr>
          <w:rFonts w:ascii="仿宋" w:hAnsi="仿宋" w:cs="仿宋"/>
          <w:color w:val="auto"/>
          <w:highlight w:val="none"/>
        </w:rPr>
      </w:pPr>
    </w:p>
    <w:tbl>
      <w:tblPr>
        <w:tblStyle w:val="22"/>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4"/>
      </w:tblGrid>
      <w:tr w14:paraId="60B6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9" w:hRule="atLeast"/>
        </w:trPr>
        <w:tc>
          <w:tcPr>
            <w:tcW w:w="8874" w:type="dxa"/>
            <w:noWrap/>
          </w:tcPr>
          <w:p w14:paraId="48D8E740">
            <w:pPr>
              <w:spacing w:line="276" w:lineRule="auto"/>
              <w:ind w:left="44"/>
              <w:rPr>
                <w:rFonts w:ascii="仿宋" w:hAnsi="仿宋" w:cs="仿宋"/>
                <w:bCs/>
                <w:color w:val="auto"/>
                <w:szCs w:val="24"/>
                <w:highlight w:val="none"/>
                <w:u w:val="single"/>
              </w:rPr>
            </w:pPr>
            <w:r>
              <w:rPr>
                <w:rFonts w:hint="eastAsia" w:ascii="仿宋" w:hAnsi="仿宋" w:cs="仿宋"/>
                <w:bCs/>
                <w:color w:val="auto"/>
                <w:szCs w:val="24"/>
                <w:highlight w:val="none"/>
              </w:rPr>
              <w:t>法定代表人身份证正反面粘贴处：</w:t>
            </w:r>
          </w:p>
          <w:p w14:paraId="62A2A8BD">
            <w:pPr>
              <w:spacing w:line="276" w:lineRule="auto"/>
              <w:ind w:left="44"/>
              <w:rPr>
                <w:rFonts w:ascii="仿宋" w:hAnsi="仿宋" w:cs="仿宋"/>
                <w:bCs/>
                <w:color w:val="auto"/>
                <w:szCs w:val="24"/>
                <w:highlight w:val="none"/>
                <w:u w:val="single"/>
              </w:rPr>
            </w:pPr>
          </w:p>
          <w:p w14:paraId="2DBE18F3">
            <w:pPr>
              <w:pStyle w:val="2"/>
              <w:tabs>
                <w:tab w:val="left" w:pos="567"/>
              </w:tabs>
              <w:rPr>
                <w:rFonts w:hint="default" w:ascii="仿宋" w:hAnsi="仿宋" w:eastAsia="仿宋" w:cs="仿宋"/>
                <w:color w:val="auto"/>
                <w:highlight w:val="none"/>
              </w:rPr>
            </w:pPr>
          </w:p>
          <w:p w14:paraId="3597243B">
            <w:pPr>
              <w:pStyle w:val="2"/>
              <w:tabs>
                <w:tab w:val="left" w:pos="567"/>
              </w:tabs>
              <w:rPr>
                <w:rFonts w:hint="default" w:ascii="仿宋" w:hAnsi="仿宋" w:eastAsia="仿宋" w:cs="仿宋"/>
                <w:color w:val="auto"/>
                <w:highlight w:val="none"/>
              </w:rPr>
            </w:pPr>
          </w:p>
          <w:p w14:paraId="0EB264BF">
            <w:pPr>
              <w:pStyle w:val="2"/>
              <w:tabs>
                <w:tab w:val="left" w:pos="567"/>
              </w:tabs>
              <w:ind w:left="0"/>
              <w:rPr>
                <w:rFonts w:hint="default" w:ascii="仿宋" w:hAnsi="仿宋" w:eastAsia="仿宋" w:cs="仿宋"/>
                <w:color w:val="auto"/>
                <w:highlight w:val="none"/>
              </w:rPr>
            </w:pPr>
          </w:p>
          <w:p w14:paraId="5EE176CB">
            <w:pPr>
              <w:pStyle w:val="2"/>
              <w:tabs>
                <w:tab w:val="left" w:pos="567"/>
              </w:tabs>
              <w:rPr>
                <w:rFonts w:hint="default" w:ascii="仿宋" w:hAnsi="仿宋" w:eastAsia="仿宋" w:cs="仿宋"/>
                <w:color w:val="auto"/>
                <w:highlight w:val="none"/>
              </w:rPr>
            </w:pPr>
          </w:p>
          <w:p w14:paraId="23260D79">
            <w:pPr>
              <w:spacing w:line="276" w:lineRule="auto"/>
              <w:ind w:left="44"/>
              <w:rPr>
                <w:rFonts w:ascii="仿宋" w:hAnsi="仿宋" w:cs="仿宋"/>
                <w:bCs/>
                <w:color w:val="auto"/>
                <w:szCs w:val="24"/>
                <w:highlight w:val="none"/>
              </w:rPr>
            </w:pPr>
            <w:r>
              <w:rPr>
                <w:rFonts w:hint="eastAsia" w:ascii="仿宋" w:hAnsi="仿宋" w:cs="仿宋"/>
                <w:bCs/>
                <w:color w:val="auto"/>
                <w:szCs w:val="24"/>
                <w:highlight w:val="none"/>
              </w:rPr>
              <w:t>被授权人身份证正反面粘贴处：</w:t>
            </w:r>
          </w:p>
          <w:p w14:paraId="414E2614">
            <w:pPr>
              <w:spacing w:line="276" w:lineRule="auto"/>
              <w:ind w:left="44"/>
              <w:rPr>
                <w:rFonts w:ascii="仿宋" w:hAnsi="仿宋" w:cs="仿宋"/>
                <w:bCs/>
                <w:color w:val="auto"/>
                <w:szCs w:val="24"/>
                <w:highlight w:val="none"/>
                <w:u w:val="single"/>
              </w:rPr>
            </w:pPr>
          </w:p>
        </w:tc>
      </w:tr>
    </w:tbl>
    <w:p w14:paraId="7AE58146">
      <w:pPr>
        <w:pStyle w:val="44"/>
        <w:ind w:firstLine="0" w:firstLineChars="0"/>
        <w:rPr>
          <w:rFonts w:ascii="仿宋" w:hAnsi="仿宋" w:eastAsia="仿宋" w:cs="仿宋"/>
          <w:b/>
          <w:color w:val="auto"/>
          <w:sz w:val="24"/>
          <w:highlight w:val="none"/>
        </w:rPr>
      </w:pPr>
    </w:p>
    <w:p w14:paraId="6756959C">
      <w:pPr>
        <w:pStyle w:val="44"/>
        <w:ind w:firstLine="0" w:firstLineChars="0"/>
        <w:rPr>
          <w:rFonts w:ascii="仿宋" w:hAnsi="仿宋" w:eastAsia="仿宋" w:cs="仿宋"/>
          <w:b/>
          <w:color w:val="auto"/>
          <w:sz w:val="24"/>
          <w:highlight w:val="none"/>
        </w:rPr>
        <w:sectPr>
          <w:pgSz w:w="11900" w:h="16838"/>
          <w:pgMar w:top="1440" w:right="1440" w:bottom="1440" w:left="1440" w:header="737" w:footer="454" w:gutter="0"/>
          <w:cols w:space="0" w:num="1"/>
        </w:sectPr>
      </w:pPr>
    </w:p>
    <w:p w14:paraId="5808F43A">
      <w:pPr>
        <w:pStyle w:val="5"/>
        <w:spacing w:before="120" w:after="120"/>
        <w:rPr>
          <w:rFonts w:cs="仿宋"/>
          <w:color w:val="auto"/>
          <w:highlight w:val="none"/>
        </w:rPr>
      </w:pPr>
      <w:r>
        <w:rPr>
          <w:rFonts w:hint="eastAsia" w:cs="仿宋"/>
          <w:color w:val="auto"/>
          <w:highlight w:val="none"/>
        </w:rPr>
        <w:t xml:space="preserve">3-3 </w:t>
      </w:r>
      <w:r>
        <w:rPr>
          <w:rFonts w:hint="eastAsia" w:cs="仿宋"/>
          <w:color w:val="auto"/>
          <w:highlight w:val="none"/>
          <w:lang w:eastAsia="zh-CN"/>
        </w:rPr>
        <w:t>响应</w:t>
      </w:r>
      <w:r>
        <w:rPr>
          <w:rFonts w:hint="eastAsia" w:cs="仿宋"/>
          <w:color w:val="auto"/>
          <w:highlight w:val="none"/>
        </w:rPr>
        <w:t>承诺书</w:t>
      </w:r>
    </w:p>
    <w:p w14:paraId="503353E2">
      <w:pPr>
        <w:ind w:right="474"/>
        <w:jc w:val="both"/>
        <w:rPr>
          <w:rFonts w:ascii="仿宋" w:hAnsi="仿宋" w:cs="仿宋"/>
          <w:color w:val="auto"/>
          <w:szCs w:val="24"/>
          <w:highlight w:val="none"/>
        </w:rPr>
      </w:pPr>
      <w:r>
        <w:rPr>
          <w:rFonts w:hint="eastAsia" w:ascii="仿宋" w:hAnsi="仿宋" w:cs="仿宋"/>
          <w:color w:val="auto"/>
          <w:szCs w:val="24"/>
          <w:highlight w:val="none"/>
        </w:rPr>
        <w:t>致：吉安城投建设监理有限公司</w:t>
      </w:r>
    </w:p>
    <w:p w14:paraId="021B8486">
      <w:pPr>
        <w:ind w:right="474" w:firstLine="480" w:firstLineChars="200"/>
        <w:jc w:val="both"/>
        <w:rPr>
          <w:rFonts w:ascii="仿宋" w:hAnsi="仿宋" w:cs="仿宋"/>
          <w:color w:val="auto"/>
          <w:szCs w:val="24"/>
          <w:highlight w:val="none"/>
        </w:rPr>
      </w:pPr>
      <w:r>
        <w:rPr>
          <w:rFonts w:hint="eastAsia" w:ascii="仿宋" w:hAnsi="仿宋" w:cs="仿宋"/>
          <w:color w:val="auto"/>
          <w:szCs w:val="24"/>
          <w:highlight w:val="none"/>
        </w:rPr>
        <w:t>我公司自愿参加贵公司组织的</w:t>
      </w:r>
      <w:r>
        <w:rPr>
          <w:rFonts w:hint="eastAsia" w:ascii="仿宋" w:hAnsi="仿宋" w:cs="仿宋"/>
          <w:color w:val="auto"/>
          <w:szCs w:val="24"/>
          <w:highlight w:val="none"/>
          <w:u w:val="single"/>
        </w:rPr>
        <w:t xml:space="preserve">       （项目名称）              </w:t>
      </w:r>
      <w:r>
        <w:rPr>
          <w:rFonts w:hint="eastAsia" w:ascii="仿宋" w:hAnsi="仿宋" w:cs="仿宋"/>
          <w:color w:val="auto"/>
          <w:szCs w:val="24"/>
          <w:highlight w:val="none"/>
        </w:rPr>
        <w:t>（项目编号：）</w:t>
      </w:r>
      <w:r>
        <w:rPr>
          <w:rFonts w:hint="eastAsia" w:ascii="仿宋" w:hAnsi="仿宋" w:cs="仿宋"/>
          <w:color w:val="auto"/>
          <w:szCs w:val="24"/>
          <w:highlight w:val="none"/>
          <w:lang w:eastAsia="zh-CN"/>
        </w:rPr>
        <w:t>响应</w:t>
      </w:r>
      <w:r>
        <w:rPr>
          <w:rFonts w:hint="eastAsia" w:ascii="仿宋" w:hAnsi="仿宋" w:cs="仿宋"/>
          <w:color w:val="auto"/>
          <w:szCs w:val="24"/>
          <w:highlight w:val="none"/>
        </w:rPr>
        <w:t>。</w:t>
      </w:r>
    </w:p>
    <w:p w14:paraId="5EDA50FF">
      <w:pPr>
        <w:ind w:right="474" w:firstLine="480" w:firstLineChars="200"/>
        <w:jc w:val="both"/>
        <w:rPr>
          <w:rFonts w:ascii="仿宋" w:hAnsi="仿宋" w:cs="仿宋"/>
          <w:color w:val="auto"/>
          <w:szCs w:val="24"/>
          <w:highlight w:val="none"/>
        </w:rPr>
      </w:pPr>
      <w:r>
        <w:rPr>
          <w:rFonts w:hint="eastAsia" w:ascii="仿宋" w:hAnsi="仿宋" w:cs="仿宋"/>
          <w:color w:val="auto"/>
          <w:szCs w:val="24"/>
          <w:highlight w:val="none"/>
        </w:rPr>
        <w:t>我公司郑重承诺：本公司有能力承接本次采购活动，如不能满足采购要求，虚假应标的。我公司依法自愿接受相应的从重处罚。</w:t>
      </w:r>
    </w:p>
    <w:p w14:paraId="5B34CB91">
      <w:pPr>
        <w:pStyle w:val="2"/>
        <w:rPr>
          <w:rFonts w:hint="default" w:ascii="仿宋" w:hAnsi="仿宋" w:eastAsia="仿宋" w:cs="仿宋"/>
          <w:color w:val="auto"/>
          <w:szCs w:val="24"/>
          <w:highlight w:val="none"/>
        </w:rPr>
      </w:pPr>
    </w:p>
    <w:p w14:paraId="673DBC0D">
      <w:pPr>
        <w:rPr>
          <w:rFonts w:ascii="仿宋" w:hAnsi="仿宋" w:cs="仿宋"/>
          <w:color w:val="auto"/>
          <w:highlight w:val="none"/>
        </w:rPr>
      </w:pPr>
    </w:p>
    <w:p w14:paraId="0A414197">
      <w:pPr>
        <w:ind w:right="26" w:firstLine="5520" w:firstLineChars="2300"/>
        <w:jc w:val="both"/>
        <w:rPr>
          <w:rFonts w:ascii="仿宋" w:hAnsi="仿宋" w:cs="仿宋"/>
          <w:color w:val="auto"/>
          <w:szCs w:val="24"/>
          <w:highlight w:val="none"/>
        </w:rPr>
      </w:pPr>
      <w:r>
        <w:rPr>
          <w:rFonts w:hint="eastAsia" w:ascii="仿宋" w:hAnsi="仿宋" w:cs="仿宋"/>
          <w:color w:val="auto"/>
          <w:szCs w:val="24"/>
          <w:highlight w:val="none"/>
        </w:rPr>
        <w:t>响应供应商</w:t>
      </w:r>
      <w:r>
        <w:rPr>
          <w:rFonts w:hint="eastAsia" w:ascii="仿宋" w:hAnsi="仿宋" w:cs="仿宋"/>
          <w:color w:val="auto"/>
          <w:highlight w:val="none"/>
        </w:rPr>
        <w:t>名称</w:t>
      </w:r>
      <w:r>
        <w:rPr>
          <w:rFonts w:hint="eastAsia" w:ascii="仿宋" w:hAnsi="仿宋" w:cs="仿宋"/>
          <w:color w:val="auto"/>
          <w:szCs w:val="24"/>
          <w:highlight w:val="none"/>
        </w:rPr>
        <w:t xml:space="preserve">：（盖章） </w:t>
      </w:r>
    </w:p>
    <w:p w14:paraId="26132FEE">
      <w:pPr>
        <w:ind w:right="26"/>
        <w:jc w:val="right"/>
        <w:rPr>
          <w:rFonts w:ascii="仿宋" w:hAnsi="仿宋" w:cs="仿宋"/>
          <w:color w:val="auto"/>
          <w:szCs w:val="24"/>
          <w:highlight w:val="none"/>
        </w:rPr>
      </w:pPr>
      <w:r>
        <w:rPr>
          <w:rFonts w:hint="eastAsia" w:ascii="仿宋" w:hAnsi="仿宋" w:cs="仿宋"/>
          <w:color w:val="auto"/>
          <w:szCs w:val="24"/>
          <w:highlight w:val="none"/>
        </w:rPr>
        <w:t>法定代表人或被授权人：（签字或盖章）</w:t>
      </w:r>
    </w:p>
    <w:p w14:paraId="30DE4FBD">
      <w:pPr>
        <w:tabs>
          <w:tab w:val="left" w:pos="3620"/>
          <w:tab w:val="left" w:pos="6100"/>
        </w:tabs>
        <w:ind w:right="602" w:rightChars="251" w:firstLine="240" w:firstLineChars="100"/>
        <w:jc w:val="center"/>
        <w:rPr>
          <w:rFonts w:ascii="仿宋" w:hAnsi="仿宋" w:cs="仿宋"/>
          <w:color w:val="auto"/>
          <w:szCs w:val="24"/>
          <w:highlight w:val="none"/>
        </w:rPr>
      </w:pPr>
      <w:r>
        <w:rPr>
          <w:rFonts w:hint="eastAsia" w:ascii="仿宋" w:hAnsi="仿宋" w:cs="仿宋"/>
          <w:color w:val="auto"/>
          <w:szCs w:val="24"/>
          <w:highlight w:val="none"/>
        </w:rPr>
        <w:t xml:space="preserve">                                 日期：    年  月  日</w:t>
      </w:r>
    </w:p>
    <w:p w14:paraId="4EEAB6B5">
      <w:pPr>
        <w:pStyle w:val="44"/>
        <w:ind w:firstLine="600"/>
        <w:rPr>
          <w:rFonts w:ascii="仿宋" w:hAnsi="仿宋" w:eastAsia="仿宋" w:cs="仿宋"/>
          <w:color w:val="auto"/>
          <w:highlight w:val="none"/>
        </w:rPr>
      </w:pPr>
    </w:p>
    <w:p w14:paraId="0C950D91">
      <w:pPr>
        <w:jc w:val="both"/>
        <w:rPr>
          <w:rFonts w:ascii="仿宋" w:hAnsi="仿宋" w:cs="仿宋"/>
          <w:color w:val="auto"/>
          <w:szCs w:val="24"/>
          <w:highlight w:val="none"/>
        </w:rPr>
      </w:pPr>
    </w:p>
    <w:p w14:paraId="790CA8F9">
      <w:pPr>
        <w:jc w:val="both"/>
        <w:rPr>
          <w:rFonts w:ascii="仿宋" w:hAnsi="仿宋" w:cs="仿宋"/>
          <w:color w:val="auto"/>
          <w:szCs w:val="24"/>
          <w:highlight w:val="none"/>
        </w:rPr>
        <w:sectPr>
          <w:pgSz w:w="11900" w:h="16838"/>
          <w:pgMar w:top="1440" w:right="1440" w:bottom="1440" w:left="1440" w:header="737" w:footer="454" w:gutter="0"/>
          <w:cols w:space="0" w:num="1"/>
        </w:sectPr>
      </w:pPr>
    </w:p>
    <w:p w14:paraId="10A2F890">
      <w:pPr>
        <w:pStyle w:val="4"/>
        <w:rPr>
          <w:rFonts w:cs="仿宋"/>
          <w:color w:val="auto"/>
          <w:highlight w:val="none"/>
        </w:rPr>
      </w:pPr>
      <w:r>
        <w:rPr>
          <w:rFonts w:hint="eastAsia" w:cs="仿宋"/>
          <w:color w:val="auto"/>
          <w:highlight w:val="none"/>
        </w:rPr>
        <w:t>4、供应商</w:t>
      </w:r>
      <w:r>
        <w:rPr>
          <w:rFonts w:hint="eastAsia" w:cs="仿宋"/>
          <w:color w:val="auto"/>
          <w:highlight w:val="none"/>
          <w:lang w:eastAsia="zh-CN"/>
        </w:rPr>
        <w:t>响应</w:t>
      </w:r>
      <w:r>
        <w:rPr>
          <w:rFonts w:hint="eastAsia" w:cs="仿宋"/>
          <w:color w:val="auto"/>
          <w:highlight w:val="none"/>
        </w:rPr>
        <w:t>资格证明文件</w:t>
      </w:r>
      <w:r>
        <w:rPr>
          <w:rFonts w:hint="eastAsia" w:cs="仿宋"/>
          <w:color w:val="auto"/>
          <w:sz w:val="30"/>
          <w:szCs w:val="30"/>
          <w:highlight w:val="none"/>
        </w:rPr>
        <w:t>*</w:t>
      </w:r>
    </w:p>
    <w:p w14:paraId="766FCF9E">
      <w:pPr>
        <w:spacing w:before="185" w:line="228" w:lineRule="auto"/>
        <w:rPr>
          <w:rFonts w:ascii="仿宋" w:hAnsi="仿宋" w:cs="仿宋"/>
          <w:b/>
          <w:bCs/>
          <w:color w:val="auto"/>
          <w:spacing w:val="14"/>
          <w:highlight w:val="none"/>
        </w:rPr>
      </w:pPr>
      <w:r>
        <w:rPr>
          <w:rFonts w:hint="eastAsia" w:ascii="仿宋" w:hAnsi="仿宋" w:cs="仿宋"/>
          <w:b/>
          <w:bCs/>
          <w:color w:val="auto"/>
          <w:spacing w:val="14"/>
          <w:highlight w:val="none"/>
        </w:rPr>
        <w:t>说明： 以下应当提交的资格、资信证明文件均为复印件加盖公章,未提交或不满足要求均视为无效</w:t>
      </w:r>
      <w:r>
        <w:rPr>
          <w:rFonts w:hint="eastAsia" w:ascii="仿宋" w:hAnsi="仿宋" w:cs="仿宋"/>
          <w:b/>
          <w:bCs/>
          <w:color w:val="auto"/>
          <w:spacing w:val="14"/>
          <w:highlight w:val="none"/>
          <w:lang w:eastAsia="zh-CN"/>
        </w:rPr>
        <w:t>响应</w:t>
      </w:r>
      <w:r>
        <w:rPr>
          <w:rFonts w:hint="eastAsia" w:ascii="仿宋" w:hAnsi="仿宋" w:cs="仿宋"/>
          <w:b/>
          <w:bCs/>
          <w:color w:val="auto"/>
          <w:spacing w:val="14"/>
          <w:highlight w:val="none"/>
        </w:rPr>
        <w:t>。文件另有具体要求的从其规定。</w:t>
      </w:r>
    </w:p>
    <w:p w14:paraId="13AD3A8D">
      <w:pPr>
        <w:spacing w:line="259" w:lineRule="auto"/>
        <w:rPr>
          <w:rFonts w:ascii="仿宋" w:hAnsi="仿宋" w:cs="仿宋"/>
          <w:color w:val="auto"/>
          <w:highlight w:val="none"/>
        </w:rPr>
      </w:pPr>
    </w:p>
    <w:p w14:paraId="48F98731">
      <w:pPr>
        <w:adjustRightInd w:val="0"/>
        <w:snapToGrid w:val="0"/>
        <w:rPr>
          <w:rFonts w:ascii="仿宋" w:hAnsi="仿宋" w:cs="仿宋"/>
          <w:color w:val="auto"/>
          <w:szCs w:val="21"/>
          <w:highlight w:val="none"/>
        </w:rPr>
      </w:pPr>
      <w:r>
        <w:rPr>
          <w:rFonts w:hint="eastAsia" w:ascii="仿宋" w:hAnsi="仿宋" w:cs="仿宋"/>
          <w:color w:val="auto"/>
          <w:szCs w:val="21"/>
          <w:highlight w:val="none"/>
        </w:rPr>
        <w:t>资格证明文件组成如下：</w:t>
      </w:r>
    </w:p>
    <w:p w14:paraId="28B4A89F">
      <w:pPr>
        <w:adjustRightInd w:val="0"/>
        <w:snapToGrid w:val="0"/>
        <w:rPr>
          <w:rFonts w:ascii="仿宋" w:hAnsi="仿宋" w:cs="仿宋"/>
          <w:color w:val="auto"/>
          <w:szCs w:val="21"/>
          <w:highlight w:val="none"/>
        </w:rPr>
      </w:pPr>
      <w:r>
        <w:rPr>
          <w:rFonts w:hint="eastAsia" w:ascii="仿宋" w:hAnsi="仿宋" w:cs="仿宋"/>
          <w:color w:val="auto"/>
          <w:szCs w:val="21"/>
          <w:highlight w:val="none"/>
        </w:rPr>
        <w:t xml:space="preserve">    1、证明具有独立承担民事责任能力的材料</w:t>
      </w:r>
      <w:r>
        <w:rPr>
          <w:rFonts w:hint="eastAsia" w:ascii="仿宋" w:hAnsi="仿宋" w:cs="仿宋"/>
          <w:b/>
          <w:bCs/>
          <w:color w:val="auto"/>
          <w:szCs w:val="21"/>
          <w:highlight w:val="none"/>
        </w:rPr>
        <w:t>（供应商根据单位性质提供相应的证明：如营业执照、民办非企业证、统一社会信用代码证书或自然人的身份证等，提供扫描件加盖公章）</w:t>
      </w:r>
      <w:r>
        <w:rPr>
          <w:rFonts w:hint="eastAsia" w:ascii="仿宋" w:hAnsi="仿宋" w:cs="仿宋"/>
          <w:color w:val="auto"/>
          <w:szCs w:val="21"/>
          <w:highlight w:val="none"/>
        </w:rPr>
        <w:t>；</w:t>
      </w:r>
    </w:p>
    <w:p w14:paraId="5B3A30E7">
      <w:pPr>
        <w:adjustRightInd w:val="0"/>
        <w:snapToGrid w:val="0"/>
        <w:rPr>
          <w:rFonts w:ascii="仿宋" w:hAnsi="仿宋" w:cs="仿宋"/>
          <w:color w:val="auto"/>
          <w:szCs w:val="21"/>
          <w:highlight w:val="none"/>
        </w:rPr>
      </w:pPr>
      <w:r>
        <w:rPr>
          <w:rFonts w:hint="eastAsia" w:ascii="仿宋" w:hAnsi="仿宋" w:cs="仿宋"/>
          <w:color w:val="auto"/>
          <w:szCs w:val="21"/>
          <w:highlight w:val="none"/>
        </w:rPr>
        <w:t xml:space="preserve">    2、证明具有良好的商业信誉和健全的财务会计制度的材料；</w:t>
      </w:r>
    </w:p>
    <w:p w14:paraId="7EFDEA99">
      <w:pPr>
        <w:adjustRightInd w:val="0"/>
        <w:snapToGrid w:val="0"/>
        <w:rPr>
          <w:rFonts w:ascii="仿宋" w:hAnsi="仿宋" w:cs="仿宋"/>
          <w:color w:val="auto"/>
          <w:szCs w:val="21"/>
          <w:highlight w:val="none"/>
        </w:rPr>
      </w:pPr>
      <w:r>
        <w:rPr>
          <w:rFonts w:hint="eastAsia" w:ascii="仿宋" w:hAnsi="仿宋" w:cs="仿宋"/>
          <w:color w:val="auto"/>
          <w:szCs w:val="21"/>
          <w:highlight w:val="none"/>
        </w:rPr>
        <w:t xml:space="preserve">    3、证明具有履行合同所必需的设备和专业技术能力的材料；</w:t>
      </w:r>
    </w:p>
    <w:p w14:paraId="2BFAD4FC">
      <w:pPr>
        <w:adjustRightInd w:val="0"/>
        <w:snapToGrid w:val="0"/>
        <w:rPr>
          <w:rFonts w:ascii="仿宋" w:hAnsi="仿宋" w:cs="仿宋"/>
          <w:color w:val="auto"/>
          <w:szCs w:val="21"/>
          <w:highlight w:val="none"/>
        </w:rPr>
      </w:pPr>
      <w:r>
        <w:rPr>
          <w:rFonts w:hint="eastAsia" w:ascii="仿宋" w:hAnsi="仿宋" w:cs="仿宋"/>
          <w:color w:val="auto"/>
          <w:szCs w:val="21"/>
          <w:highlight w:val="none"/>
        </w:rPr>
        <w:t xml:space="preserve">    4、证明具有依法缴纳税收和社会保障资金的良好记录的材料；</w:t>
      </w:r>
    </w:p>
    <w:p w14:paraId="682FC824">
      <w:pPr>
        <w:adjustRightInd w:val="0"/>
        <w:snapToGrid w:val="0"/>
        <w:rPr>
          <w:rFonts w:ascii="仿宋" w:hAnsi="仿宋" w:cs="仿宋"/>
          <w:b/>
          <w:bCs/>
          <w:color w:val="auto"/>
          <w:szCs w:val="21"/>
          <w:highlight w:val="none"/>
        </w:rPr>
      </w:pPr>
      <w:r>
        <w:rPr>
          <w:rFonts w:hint="eastAsia" w:ascii="仿宋" w:hAnsi="仿宋" w:cs="仿宋"/>
          <w:color w:val="auto"/>
          <w:szCs w:val="21"/>
          <w:highlight w:val="none"/>
        </w:rPr>
        <w:t xml:space="preserve">    5、证明参加本次采购前三年内,在经营活动中没有重大违法记录的材料；</w:t>
      </w:r>
    </w:p>
    <w:p w14:paraId="182270E0">
      <w:pPr>
        <w:adjustRightInd w:val="0"/>
        <w:snapToGrid w:val="0"/>
        <w:rPr>
          <w:rFonts w:ascii="仿宋" w:hAnsi="仿宋" w:cs="仿宋"/>
          <w:color w:val="auto"/>
          <w:szCs w:val="21"/>
          <w:highlight w:val="none"/>
        </w:rPr>
      </w:pPr>
      <w:r>
        <w:rPr>
          <w:rFonts w:hint="eastAsia" w:ascii="仿宋" w:hAnsi="仿宋" w:cs="仿宋"/>
          <w:color w:val="auto"/>
          <w:szCs w:val="21"/>
          <w:highlight w:val="none"/>
        </w:rPr>
        <w:t>6、征集文件要求的其他资格证明文件；</w:t>
      </w:r>
    </w:p>
    <w:p w14:paraId="4E786B85">
      <w:pPr>
        <w:adjustRightInd w:val="0"/>
        <w:snapToGrid w:val="0"/>
        <w:rPr>
          <w:rFonts w:ascii="仿宋" w:hAnsi="仿宋" w:cs="仿宋"/>
          <w:bCs/>
          <w:color w:val="auto"/>
          <w:highlight w:val="none"/>
        </w:rPr>
      </w:pPr>
    </w:p>
    <w:p w14:paraId="5F6A5446">
      <w:pPr>
        <w:adjustRightInd w:val="0"/>
        <w:snapToGrid w:val="0"/>
        <w:rPr>
          <w:rFonts w:ascii="仿宋" w:hAnsi="仿宋" w:cs="仿宋"/>
          <w:b/>
          <w:bCs/>
          <w:color w:val="auto"/>
          <w:szCs w:val="21"/>
          <w:highlight w:val="none"/>
        </w:rPr>
      </w:pPr>
      <w:r>
        <w:rPr>
          <w:rFonts w:hint="eastAsia" w:ascii="仿宋" w:hAnsi="仿宋" w:cs="仿宋"/>
          <w:b/>
          <w:bCs/>
          <w:color w:val="auto"/>
          <w:szCs w:val="21"/>
          <w:highlight w:val="none"/>
        </w:rPr>
        <w:t xml:space="preserve"> 注：供应商在采购项目资格审查环节提供了满足相应条件的书面承诺书(详见采购供应商资格信用承诺函）后，可不再需要提供以下证明材料:</w:t>
      </w:r>
    </w:p>
    <w:p w14:paraId="1009210E">
      <w:pPr>
        <w:adjustRightInd w:val="0"/>
        <w:snapToGrid w:val="0"/>
        <w:rPr>
          <w:rFonts w:ascii="仿宋" w:hAnsi="仿宋" w:cs="仿宋"/>
          <w:b/>
          <w:bCs/>
          <w:color w:val="auto"/>
          <w:szCs w:val="21"/>
          <w:highlight w:val="none"/>
        </w:rPr>
      </w:pPr>
      <w:r>
        <w:rPr>
          <w:rFonts w:hint="eastAsia" w:ascii="仿宋" w:hAnsi="仿宋" w:cs="仿宋"/>
          <w:b/>
          <w:bCs/>
          <w:color w:val="auto"/>
          <w:szCs w:val="21"/>
          <w:highlight w:val="none"/>
        </w:rPr>
        <w:t>1、证明具有良好的商业信誉和健全的财务会计制度的材料；</w:t>
      </w:r>
    </w:p>
    <w:p w14:paraId="01F5AC40">
      <w:pPr>
        <w:adjustRightInd w:val="0"/>
        <w:snapToGrid w:val="0"/>
        <w:rPr>
          <w:rFonts w:ascii="仿宋" w:hAnsi="仿宋" w:cs="仿宋"/>
          <w:b/>
          <w:bCs/>
          <w:color w:val="auto"/>
          <w:szCs w:val="21"/>
          <w:highlight w:val="none"/>
        </w:rPr>
      </w:pPr>
      <w:r>
        <w:rPr>
          <w:rFonts w:hint="eastAsia" w:ascii="仿宋" w:hAnsi="仿宋" w:cs="仿宋"/>
          <w:b/>
          <w:bCs/>
          <w:color w:val="auto"/>
          <w:szCs w:val="21"/>
          <w:highlight w:val="none"/>
        </w:rPr>
        <w:t xml:space="preserve"> 2、证明具有履行合同所必需的设备和专业技术能力的材料；</w:t>
      </w:r>
    </w:p>
    <w:p w14:paraId="3264C82A">
      <w:pPr>
        <w:adjustRightInd w:val="0"/>
        <w:snapToGrid w:val="0"/>
        <w:rPr>
          <w:rFonts w:ascii="仿宋" w:hAnsi="仿宋" w:cs="仿宋"/>
          <w:b/>
          <w:bCs/>
          <w:color w:val="auto"/>
          <w:szCs w:val="21"/>
          <w:highlight w:val="none"/>
        </w:rPr>
      </w:pPr>
      <w:r>
        <w:rPr>
          <w:rFonts w:hint="eastAsia" w:ascii="仿宋" w:hAnsi="仿宋" w:cs="仿宋"/>
          <w:b/>
          <w:bCs/>
          <w:color w:val="auto"/>
          <w:szCs w:val="21"/>
          <w:highlight w:val="none"/>
        </w:rPr>
        <w:t>3、证明具有依法缴纳税收和社会保障资金的良好记录的材料；</w:t>
      </w:r>
    </w:p>
    <w:p w14:paraId="23BEB636">
      <w:pPr>
        <w:adjustRightInd w:val="0"/>
        <w:snapToGrid w:val="0"/>
        <w:rPr>
          <w:rFonts w:ascii="仿宋" w:hAnsi="仿宋" w:cs="仿宋"/>
          <w:b/>
          <w:bCs/>
          <w:color w:val="auto"/>
          <w:szCs w:val="21"/>
          <w:highlight w:val="none"/>
        </w:rPr>
      </w:pPr>
      <w:r>
        <w:rPr>
          <w:rFonts w:hint="eastAsia" w:ascii="仿宋" w:hAnsi="仿宋" w:cs="仿宋"/>
          <w:b/>
          <w:bCs/>
          <w:color w:val="auto"/>
          <w:szCs w:val="21"/>
          <w:highlight w:val="none"/>
        </w:rPr>
        <w:t xml:space="preserve"> 4、证明参加本次采购前三年内,在经营活动中没有重大违法记录的材料；</w:t>
      </w:r>
    </w:p>
    <w:p w14:paraId="357F484A">
      <w:pPr>
        <w:adjustRightInd w:val="0"/>
        <w:snapToGrid w:val="0"/>
        <w:rPr>
          <w:rFonts w:ascii="仿宋" w:hAnsi="仿宋" w:cs="仿宋"/>
          <w:b/>
          <w:bCs/>
          <w:color w:val="auto"/>
          <w:szCs w:val="21"/>
          <w:highlight w:val="none"/>
        </w:rPr>
      </w:pPr>
      <w:r>
        <w:rPr>
          <w:rFonts w:hint="eastAsia" w:ascii="仿宋" w:hAnsi="仿宋" w:cs="仿宋"/>
          <w:b/>
          <w:bCs/>
          <w:color w:val="auto"/>
          <w:szCs w:val="21"/>
          <w:highlight w:val="none"/>
        </w:rPr>
        <w:t xml:space="preserve"> 5、符合法律、行政法规规定的其他条件证明材料。</w:t>
      </w:r>
    </w:p>
    <w:p w14:paraId="43FA5812">
      <w:pPr>
        <w:spacing w:before="75" w:line="324" w:lineRule="auto"/>
        <w:ind w:right="96" w:firstLine="482" w:firstLineChars="200"/>
        <w:rPr>
          <w:rFonts w:ascii="仿宋" w:hAnsi="仿宋" w:cs="仿宋"/>
          <w:color w:val="auto"/>
          <w:spacing w:val="18"/>
          <w:sz w:val="23"/>
          <w:szCs w:val="23"/>
          <w:highlight w:val="none"/>
        </w:rPr>
      </w:pPr>
      <w:r>
        <w:rPr>
          <w:rFonts w:hint="eastAsia" w:ascii="仿宋" w:hAnsi="仿宋" w:cs="仿宋"/>
          <w:b/>
          <w:bCs/>
          <w:color w:val="auto"/>
          <w:szCs w:val="21"/>
          <w:highlight w:val="none"/>
        </w:rPr>
        <w:t xml:space="preserve">    供应商在响应时，应按规定提供信用承诺函采购人有权在确定成交结果后、签订采购合同前核实成交供应商所作信用承诺事项的真实性，供应商应对提供虚假承诺行为承担相应的法律责任。</w:t>
      </w:r>
    </w:p>
    <w:p w14:paraId="6DDB6137">
      <w:pPr>
        <w:rPr>
          <w:rFonts w:ascii="仿宋" w:hAnsi="仿宋" w:cs="仿宋"/>
          <w:color w:val="auto"/>
          <w:highlight w:val="none"/>
        </w:rPr>
        <w:sectPr>
          <w:footerReference r:id="rId12" w:type="default"/>
          <w:pgSz w:w="11900" w:h="16838"/>
          <w:pgMar w:top="1440" w:right="1440" w:bottom="1440" w:left="1440" w:header="737" w:footer="454" w:gutter="0"/>
          <w:pgNumType w:fmt="numberInDash"/>
          <w:cols w:space="0" w:num="1"/>
        </w:sectPr>
      </w:pPr>
    </w:p>
    <w:p w14:paraId="5BA3D57A">
      <w:pPr>
        <w:pStyle w:val="5"/>
        <w:spacing w:before="120" w:after="120"/>
        <w:rPr>
          <w:rFonts w:cs="仿宋"/>
          <w:color w:val="auto"/>
          <w:highlight w:val="none"/>
        </w:rPr>
      </w:pPr>
      <w:r>
        <w:rPr>
          <w:rFonts w:hint="eastAsia" w:cs="仿宋"/>
          <w:color w:val="auto"/>
          <w:highlight w:val="none"/>
        </w:rPr>
        <w:t>4-1 具有独立承担民事责任的能力</w:t>
      </w:r>
    </w:p>
    <w:p w14:paraId="23CA27C5">
      <w:pPr>
        <w:wordWrap w:val="0"/>
        <w:jc w:val="both"/>
        <w:rPr>
          <w:rFonts w:ascii="仿宋" w:hAnsi="仿宋" w:cs="仿宋"/>
          <w:b/>
          <w:color w:val="auto"/>
          <w:szCs w:val="24"/>
          <w:highlight w:val="none"/>
        </w:rPr>
      </w:pPr>
      <w:r>
        <w:rPr>
          <w:rFonts w:hint="eastAsia" w:ascii="仿宋" w:hAnsi="仿宋" w:cs="仿宋"/>
          <w:bCs/>
          <w:color w:val="auto"/>
          <w:szCs w:val="24"/>
          <w:highlight w:val="none"/>
        </w:rPr>
        <w:t>具有独立承担民事责任的能力</w:t>
      </w:r>
      <w:r>
        <w:rPr>
          <w:rFonts w:hint="eastAsia" w:ascii="仿宋" w:hAnsi="仿宋" w:cs="仿宋"/>
          <w:b/>
          <w:color w:val="auto"/>
          <w:szCs w:val="24"/>
          <w:highlight w:val="none"/>
        </w:rPr>
        <w:t>【提供法人或者其他组织的有效营业执照等证明文件原件或复印件加盖供应商公章】；</w:t>
      </w:r>
    </w:p>
    <w:p w14:paraId="3C523080">
      <w:pPr>
        <w:wordWrap w:val="0"/>
        <w:jc w:val="both"/>
        <w:rPr>
          <w:rFonts w:ascii="仿宋" w:hAnsi="仿宋" w:cs="仿宋"/>
          <w:bCs/>
          <w:color w:val="auto"/>
          <w:szCs w:val="24"/>
          <w:highlight w:val="none"/>
        </w:rPr>
      </w:pPr>
      <w:r>
        <w:rPr>
          <w:rFonts w:hint="eastAsia" w:ascii="仿宋" w:hAnsi="仿宋" w:cs="仿宋"/>
          <w:bCs/>
          <w:color w:val="auto"/>
          <w:szCs w:val="24"/>
          <w:highlight w:val="none"/>
        </w:rPr>
        <w:t>释义：供应商是企业（包括合伙企业）的，应提供其在工商部门注册的有效“企业法人营业执照”或“营业执照”；供应商是事业单位的，应提供其有效的“事业单位法人证书”；供应商是非企业专业服务机构的，应提供其有效的执业许可证；供应商是个体工商户的，应提供其有效的“个体工商户营业执照”；供应商是自然人的，应提供其有效的自然人身份证明。</w:t>
      </w:r>
    </w:p>
    <w:p w14:paraId="539B0B1D">
      <w:pPr>
        <w:rPr>
          <w:rFonts w:ascii="仿宋" w:hAnsi="仿宋" w:cs="仿宋"/>
          <w:color w:val="auto"/>
          <w:highlight w:val="none"/>
        </w:rPr>
      </w:pPr>
    </w:p>
    <w:p w14:paraId="607ABBCE">
      <w:pPr>
        <w:pStyle w:val="44"/>
        <w:ind w:firstLine="600"/>
        <w:rPr>
          <w:rFonts w:ascii="仿宋" w:hAnsi="仿宋" w:eastAsia="仿宋" w:cs="仿宋"/>
          <w:color w:val="auto"/>
          <w:highlight w:val="none"/>
        </w:rPr>
        <w:sectPr>
          <w:pgSz w:w="11900" w:h="16838"/>
          <w:pgMar w:top="1440" w:right="1440" w:bottom="1440" w:left="1440" w:header="737" w:footer="454" w:gutter="0"/>
          <w:cols w:space="0" w:num="1"/>
        </w:sectPr>
      </w:pPr>
    </w:p>
    <w:p w14:paraId="5230A825">
      <w:pPr>
        <w:pStyle w:val="5"/>
        <w:spacing w:before="120" w:after="120"/>
        <w:rPr>
          <w:rFonts w:cs="仿宋"/>
          <w:color w:val="auto"/>
          <w:highlight w:val="none"/>
        </w:rPr>
      </w:pPr>
      <w:r>
        <w:rPr>
          <w:rFonts w:hint="eastAsia" w:cs="仿宋"/>
          <w:color w:val="auto"/>
          <w:highlight w:val="none"/>
        </w:rPr>
        <w:t>4-2 江西省政府采购供应商资格信用承诺函</w:t>
      </w:r>
    </w:p>
    <w:p w14:paraId="5C6D9E16">
      <w:pPr>
        <w:pStyle w:val="84"/>
        <w:spacing w:line="610" w:lineRule="exact"/>
        <w:ind w:firstLine="0"/>
        <w:jc w:val="center"/>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江西省政府采购供应商资格信用承诺函</w:t>
      </w:r>
    </w:p>
    <w:p w14:paraId="340A0ED6">
      <w:pPr>
        <w:pStyle w:val="84"/>
        <w:spacing w:line="610" w:lineRule="exact"/>
        <w:ind w:firstLine="0"/>
        <w:rPr>
          <w:rFonts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致（采购人或采购代理机构）:</w:t>
      </w:r>
    </w:p>
    <w:p w14:paraId="6AA22280">
      <w:pPr>
        <w:pStyle w:val="84"/>
        <w:spacing w:line="610" w:lineRule="exact"/>
        <w:ind w:firstLine="480" w:firstLineChars="200"/>
        <w:jc w:val="both"/>
        <w:rPr>
          <w:rFonts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单位名称（自然人姓名）:</w:t>
      </w:r>
    </w:p>
    <w:p w14:paraId="3DECE7B1">
      <w:pPr>
        <w:pStyle w:val="84"/>
        <w:spacing w:line="610" w:lineRule="exact"/>
        <w:ind w:firstLine="480" w:firstLineChars="200"/>
        <w:jc w:val="both"/>
        <w:rPr>
          <w:rFonts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统一社会信用代码（身份证号码）：</w:t>
      </w:r>
    </w:p>
    <w:p w14:paraId="3152C36E">
      <w:pPr>
        <w:pStyle w:val="84"/>
        <w:spacing w:line="610" w:lineRule="exact"/>
        <w:ind w:firstLine="480" w:firstLineChars="200"/>
        <w:jc w:val="both"/>
        <w:rPr>
          <w:rFonts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法定代表人（负责人）：</w:t>
      </w:r>
    </w:p>
    <w:p w14:paraId="143AAFAE">
      <w:pPr>
        <w:pStyle w:val="84"/>
        <w:spacing w:line="610" w:lineRule="exact"/>
        <w:ind w:firstLine="480" w:firstLineChars="200"/>
        <w:jc w:val="both"/>
        <w:rPr>
          <w:rFonts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联系地址和电话：</w:t>
      </w:r>
    </w:p>
    <w:p w14:paraId="15C22DAF">
      <w:pPr>
        <w:pStyle w:val="84"/>
        <w:spacing w:line="6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我单位（本人）自愿参加本次</w:t>
      </w:r>
      <w:r>
        <w:rPr>
          <w:rFonts w:hint="eastAsia" w:ascii="仿宋" w:hAnsi="仿宋" w:eastAsia="仿宋" w:cs="仿宋"/>
          <w:color w:val="auto"/>
          <w:sz w:val="24"/>
          <w:szCs w:val="24"/>
          <w:highlight w:val="none"/>
          <w:lang w:eastAsia="zh-CN"/>
        </w:rPr>
        <w:t>采购活动</w:t>
      </w:r>
      <w:r>
        <w:rPr>
          <w:rFonts w:hint="eastAsia" w:ascii="仿宋" w:hAnsi="仿宋" w:eastAsia="仿宋" w:cs="仿宋"/>
          <w:color w:val="auto"/>
          <w:sz w:val="24"/>
          <w:szCs w:val="24"/>
          <w:highlight w:val="none"/>
        </w:rPr>
        <w:t>，严格遵守《中华人民共和国政府采购法》及相关法律法规，坚守公开、公平、公正和诚实信用等原则，依法诚信经营，并郑重承诺：</w:t>
      </w:r>
    </w:p>
    <w:p w14:paraId="1EDAEAB6">
      <w:pPr>
        <w:pStyle w:val="84"/>
        <w:spacing w:line="610" w:lineRule="exact"/>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（一）我单位（本人）符合采购文件要求以及《中华人民共和国政府采购法》第二十二条规定的条件：</w:t>
      </w:r>
    </w:p>
    <w:p w14:paraId="22215334">
      <w:pPr>
        <w:pStyle w:val="84"/>
        <w:tabs>
          <w:tab w:val="left" w:pos="977"/>
        </w:tabs>
        <w:spacing w:line="610" w:lineRule="exact"/>
        <w:ind w:left="580" w:firstLine="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具有独立承担民事责任的能力；</w:t>
      </w:r>
    </w:p>
    <w:p w14:paraId="5EF3B509">
      <w:pPr>
        <w:pStyle w:val="84"/>
        <w:tabs>
          <w:tab w:val="left" w:pos="977"/>
        </w:tabs>
        <w:spacing w:line="610" w:lineRule="exact"/>
        <w:ind w:left="580" w:firstLine="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具有良好的商业信誉和健全的财务会计制度；</w:t>
      </w:r>
    </w:p>
    <w:p w14:paraId="7B377EF3">
      <w:pPr>
        <w:pStyle w:val="84"/>
        <w:tabs>
          <w:tab w:val="left" w:pos="977"/>
        </w:tabs>
        <w:spacing w:line="610" w:lineRule="exact"/>
        <w:ind w:left="580" w:firstLine="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具有履行合同所必需的设备和专业技术能力；</w:t>
      </w:r>
    </w:p>
    <w:p w14:paraId="2DA38DC0">
      <w:pPr>
        <w:pStyle w:val="84"/>
        <w:tabs>
          <w:tab w:val="left" w:pos="977"/>
        </w:tabs>
        <w:spacing w:line="610" w:lineRule="exact"/>
        <w:ind w:left="580" w:firstLine="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有依法缴纳税收和社会保障资金的良好记录；</w:t>
      </w:r>
    </w:p>
    <w:p w14:paraId="2EBE1929">
      <w:pPr>
        <w:pStyle w:val="84"/>
        <w:tabs>
          <w:tab w:val="left" w:pos="977"/>
        </w:tabs>
        <w:spacing w:line="610" w:lineRule="exact"/>
        <w:ind w:left="580" w:firstLine="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参加</w:t>
      </w:r>
      <w:r>
        <w:rPr>
          <w:rFonts w:hint="eastAsia" w:ascii="仿宋" w:hAnsi="仿宋" w:eastAsia="仿宋" w:cs="仿宋"/>
          <w:color w:val="auto"/>
          <w:sz w:val="24"/>
          <w:szCs w:val="24"/>
          <w:highlight w:val="none"/>
          <w:lang w:eastAsia="zh-CN"/>
        </w:rPr>
        <w:t>采购活动</w:t>
      </w:r>
      <w:r>
        <w:rPr>
          <w:rFonts w:hint="eastAsia" w:ascii="仿宋" w:hAnsi="仿宋" w:eastAsia="仿宋" w:cs="仿宋"/>
          <w:color w:val="auto"/>
          <w:sz w:val="24"/>
          <w:szCs w:val="24"/>
          <w:highlight w:val="none"/>
        </w:rPr>
        <w:t>前三年内，在经营活动中没有重大违法记录；</w:t>
      </w:r>
    </w:p>
    <w:p w14:paraId="09955DB7">
      <w:pPr>
        <w:pStyle w:val="84"/>
        <w:tabs>
          <w:tab w:val="left" w:pos="977"/>
        </w:tabs>
        <w:spacing w:line="610" w:lineRule="exact"/>
        <w:ind w:left="580" w:firstLine="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符合法律、行政法规规定的其他条件。</w:t>
      </w:r>
    </w:p>
    <w:p w14:paraId="077A4840">
      <w:pPr>
        <w:pStyle w:val="84"/>
        <w:spacing w:line="653" w:lineRule="exact"/>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（二）我单位（本人）未被列入严重失信主体名单、失信被执行人、</w:t>
      </w:r>
      <w:r>
        <w:rPr>
          <w:rFonts w:hint="eastAsia" w:ascii="仿宋" w:hAnsi="仿宋" w:eastAsia="仿宋" w:cs="仿宋"/>
          <w:color w:val="auto"/>
          <w:sz w:val="24"/>
          <w:szCs w:val="24"/>
          <w:highlight w:val="none"/>
          <w:lang w:val="en-US" w:eastAsia="zh-CN"/>
        </w:rPr>
        <w:t>税收违法黑名单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重大</w:t>
      </w:r>
      <w:r>
        <w:rPr>
          <w:rFonts w:hint="eastAsia" w:ascii="仿宋" w:hAnsi="仿宋" w:eastAsia="仿宋" w:cs="仿宋"/>
          <w:color w:val="auto"/>
          <w:sz w:val="24"/>
          <w:szCs w:val="24"/>
          <w:highlight w:val="none"/>
        </w:rPr>
        <w:t>税收违法</w:t>
      </w:r>
      <w:r>
        <w:rPr>
          <w:rFonts w:hint="eastAsia" w:ascii="仿宋" w:hAnsi="仿宋" w:eastAsia="仿宋" w:cs="仿宋"/>
          <w:color w:val="auto"/>
          <w:sz w:val="24"/>
          <w:szCs w:val="24"/>
          <w:highlight w:val="none"/>
          <w:lang w:val="en-US" w:eastAsia="zh-CN"/>
        </w:rPr>
        <w:t>失信主体）</w:t>
      </w:r>
      <w:r>
        <w:rPr>
          <w:rFonts w:hint="eastAsia" w:ascii="仿宋" w:hAnsi="仿宋" w:eastAsia="仿宋" w:cs="仿宋"/>
          <w:color w:val="auto"/>
          <w:sz w:val="24"/>
          <w:szCs w:val="24"/>
          <w:highlight w:val="none"/>
        </w:rPr>
        <w:t>、政府采购严重违法失信行为记录名单。</w:t>
      </w:r>
    </w:p>
    <w:p w14:paraId="3FE3A2AD">
      <w:pPr>
        <w:pStyle w:val="84"/>
        <w:spacing w:after="580" w:line="605" w:lineRule="exact"/>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rFonts w:hint="eastAsia" w:ascii="仿宋" w:hAnsi="仿宋" w:eastAsia="仿宋" w:cs="仿宋"/>
          <w:color w:val="auto"/>
          <w:sz w:val="24"/>
          <w:szCs w:val="24"/>
          <w:highlight w:val="none"/>
          <w:lang w:val="zh-CN" w:eastAsia="zh-CN" w:bidi="zh-CN"/>
        </w:rPr>
        <w:t>“提供</w:t>
      </w:r>
      <w:r>
        <w:rPr>
          <w:rFonts w:hint="eastAsia" w:ascii="仿宋" w:hAnsi="仿宋" w:eastAsia="仿宋" w:cs="仿宋"/>
          <w:color w:val="auto"/>
          <w:sz w:val="24"/>
          <w:szCs w:val="24"/>
          <w:highlight w:val="none"/>
        </w:rPr>
        <w:t>虚假材料谋取中标、成交”违法情形。经调查属实的，自觉接受采购监管部门按照《中华人民共和国政府采购法》第七十七条：</w:t>
      </w:r>
      <w:r>
        <w:rPr>
          <w:rFonts w:hint="eastAsia" w:ascii="仿宋" w:hAnsi="仿宋" w:eastAsia="仿宋" w:cs="仿宋"/>
          <w:color w:val="auto"/>
          <w:sz w:val="24"/>
          <w:szCs w:val="24"/>
          <w:highlight w:val="none"/>
          <w:lang w:val="zh-CN" w:eastAsia="zh-CN" w:bidi="zh-CN"/>
        </w:rPr>
        <w:t>“处</w:t>
      </w:r>
      <w:r>
        <w:rPr>
          <w:rFonts w:hint="eastAsia" w:ascii="仿宋" w:hAnsi="仿宋" w:eastAsia="仿宋" w:cs="仿宋"/>
          <w:color w:val="auto"/>
          <w:sz w:val="24"/>
          <w:szCs w:val="24"/>
          <w:highlight w:val="none"/>
        </w:rPr>
        <w:t>以采购金额千分之五以上千分之十以下的罚款，列入</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rPr>
        <w:t>不良行为记录名单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黑名单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，在一至三年内禁止参加</w:t>
      </w:r>
      <w:r>
        <w:rPr>
          <w:rFonts w:hint="eastAsia" w:ascii="仿宋" w:hAnsi="仿宋" w:eastAsia="仿宋" w:cs="仿宋"/>
          <w:color w:val="auto"/>
          <w:sz w:val="24"/>
          <w:szCs w:val="24"/>
          <w:highlight w:val="none"/>
          <w:lang w:val="en-US" w:eastAsia="zh-CN"/>
        </w:rPr>
        <w:t>吉安城投公司级各子公司</w:t>
      </w:r>
      <w:r>
        <w:rPr>
          <w:rFonts w:hint="eastAsia" w:ascii="仿宋" w:hAnsi="仿宋" w:eastAsia="仿宋" w:cs="仿宋"/>
          <w:color w:val="auto"/>
          <w:sz w:val="24"/>
          <w:szCs w:val="24"/>
          <w:highlight w:val="none"/>
          <w:lang w:eastAsia="zh-CN"/>
        </w:rPr>
        <w:t>采购活动</w:t>
      </w:r>
      <w:r>
        <w:rPr>
          <w:rFonts w:hint="eastAsia" w:ascii="仿宋" w:hAnsi="仿宋" w:eastAsia="仿宋" w:cs="仿宋"/>
          <w:color w:val="auto"/>
          <w:sz w:val="24"/>
          <w:szCs w:val="24"/>
          <w:highlight w:val="none"/>
        </w:rPr>
        <w:t>，有违法所得的，没收违法所得，情节严重的，</w:t>
      </w:r>
      <w:r>
        <w:rPr>
          <w:rFonts w:hint="eastAsia" w:ascii="仿宋" w:hAnsi="仿宋" w:eastAsia="仿宋" w:cs="仿宋"/>
          <w:color w:val="auto"/>
          <w:sz w:val="24"/>
          <w:szCs w:val="24"/>
          <w:highlight w:val="none"/>
          <w:lang w:val="en-US" w:eastAsia="zh-CN"/>
        </w:rPr>
        <w:t>递交至市场监管部门</w:t>
      </w:r>
      <w:r>
        <w:rPr>
          <w:rFonts w:hint="eastAsia" w:ascii="仿宋" w:hAnsi="仿宋" w:eastAsia="仿宋" w:cs="仿宋"/>
          <w:color w:val="auto"/>
          <w:sz w:val="24"/>
          <w:szCs w:val="24"/>
          <w:highlight w:val="none"/>
        </w:rPr>
        <w:t>处理。</w:t>
      </w:r>
    </w:p>
    <w:p w14:paraId="1956322D">
      <w:pPr>
        <w:pStyle w:val="84"/>
        <w:spacing w:line="605" w:lineRule="exact"/>
        <w:ind w:firstLine="0"/>
        <w:jc w:val="center"/>
        <w:rPr>
          <w:rFonts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供应商名称（单位公章）：</w:t>
      </w:r>
    </w:p>
    <w:p w14:paraId="39FE13DC">
      <w:pPr>
        <w:pStyle w:val="84"/>
        <w:spacing w:line="605" w:lineRule="exact"/>
        <w:ind w:firstLine="0"/>
        <w:jc w:val="center"/>
        <w:rPr>
          <w:rFonts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或自然人（签字）：</w:t>
      </w:r>
    </w:p>
    <w:p w14:paraId="58C8B7E6">
      <w:pPr>
        <w:pStyle w:val="84"/>
        <w:spacing w:after="520" w:line="605"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年月日</w:t>
      </w:r>
    </w:p>
    <w:p w14:paraId="733494FC">
      <w:pPr>
        <w:pStyle w:val="85"/>
        <w:spacing w:line="602"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07D529AE">
      <w:pPr>
        <w:pStyle w:val="85"/>
        <w:spacing w:line="602"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我单位（本人）专指参加</w:t>
      </w:r>
      <w:r>
        <w:rPr>
          <w:rFonts w:hint="eastAsia" w:ascii="仿宋" w:hAnsi="仿宋" w:eastAsia="仿宋" w:cs="仿宋"/>
          <w:color w:val="auto"/>
          <w:sz w:val="24"/>
          <w:szCs w:val="24"/>
          <w:highlight w:val="none"/>
          <w:lang w:eastAsia="zh-CN"/>
        </w:rPr>
        <w:t>采购活动</w:t>
      </w:r>
      <w:r>
        <w:rPr>
          <w:rFonts w:hint="eastAsia" w:ascii="仿宋" w:hAnsi="仿宋" w:eastAsia="仿宋" w:cs="仿宋"/>
          <w:color w:val="auto"/>
          <w:sz w:val="24"/>
          <w:szCs w:val="24"/>
          <w:highlight w:val="none"/>
        </w:rPr>
        <w:t>的供应商（含自然人）</w:t>
      </w:r>
    </w:p>
    <w:p w14:paraId="1C079AFA">
      <w:pPr>
        <w:widowControl w:val="0"/>
        <w:spacing w:line="420" w:lineRule="exact"/>
        <w:ind w:left="12" w:hanging="12" w:hangingChars="5"/>
        <w:rPr>
          <w:rFonts w:ascii="仿宋" w:hAnsi="仿宋" w:cs="仿宋"/>
          <w:color w:val="auto"/>
          <w:szCs w:val="24"/>
          <w:highlight w:val="none"/>
        </w:rPr>
      </w:pPr>
      <w:r>
        <w:rPr>
          <w:rFonts w:hint="eastAsia" w:ascii="仿宋" w:hAnsi="仿宋" w:cs="仿宋"/>
          <w:color w:val="auto"/>
          <w:szCs w:val="24"/>
          <w:highlight w:val="none"/>
        </w:rPr>
        <w:t>2、供应商须在响应文件中按此模板提供承诺函，既未提供上述承诺函又未提供对应事项证明材料的，视为未实质响应征集文件要求，按无效响应处理。</w:t>
      </w:r>
    </w:p>
    <w:p w14:paraId="6F38DE0F">
      <w:pPr>
        <w:widowControl w:val="0"/>
        <w:spacing w:line="420" w:lineRule="exact"/>
        <w:ind w:left="12" w:hanging="12" w:hangingChars="5"/>
        <w:rPr>
          <w:rFonts w:ascii="仿宋" w:hAnsi="仿宋" w:cs="仿宋"/>
          <w:color w:val="auto"/>
          <w:szCs w:val="24"/>
          <w:highlight w:val="none"/>
        </w:rPr>
      </w:pPr>
      <w:r>
        <w:rPr>
          <w:rFonts w:hint="eastAsia" w:ascii="仿宋" w:hAnsi="仿宋" w:cs="仿宋"/>
          <w:color w:val="auto"/>
          <w:szCs w:val="24"/>
          <w:highlight w:val="none"/>
        </w:rPr>
        <w:t>3、采购人可以在公告成交结果后、签订采购合同前, 核实成交供应商所作信用承诺事项的真实性。</w:t>
      </w:r>
    </w:p>
    <w:p w14:paraId="74E16CE2">
      <w:pPr>
        <w:widowControl w:val="0"/>
        <w:spacing w:line="400" w:lineRule="exact"/>
        <w:jc w:val="both"/>
        <w:rPr>
          <w:rFonts w:ascii="仿宋" w:hAnsi="仿宋" w:cs="仿宋"/>
          <w:b/>
          <w:bCs/>
          <w:color w:val="auto"/>
          <w:szCs w:val="24"/>
          <w:highlight w:val="none"/>
        </w:rPr>
      </w:pPr>
    </w:p>
    <w:p w14:paraId="0F5374ED">
      <w:pPr>
        <w:widowControl w:val="0"/>
        <w:spacing w:line="219" w:lineRule="auto"/>
        <w:rPr>
          <w:rFonts w:ascii="仿宋" w:hAnsi="仿宋" w:cs="仿宋"/>
          <w:color w:val="auto"/>
          <w:szCs w:val="24"/>
          <w:highlight w:val="none"/>
        </w:rPr>
        <w:sectPr>
          <w:footerReference r:id="rId13" w:type="default"/>
          <w:pgSz w:w="11900" w:h="16838"/>
          <w:pgMar w:top="1440" w:right="1440" w:bottom="1440" w:left="1440" w:header="737" w:footer="454" w:gutter="0"/>
          <w:cols w:space="0" w:num="1"/>
        </w:sectPr>
      </w:pPr>
    </w:p>
    <w:p w14:paraId="713E58C6">
      <w:pPr>
        <w:adjustRightInd w:val="0"/>
        <w:snapToGrid w:val="0"/>
        <w:jc w:val="center"/>
        <w:rPr>
          <w:rFonts w:ascii="仿宋" w:hAnsi="仿宋" w:cs="仿宋"/>
          <w:b/>
          <w:bCs/>
          <w:color w:val="auto"/>
          <w:sz w:val="28"/>
          <w:szCs w:val="32"/>
          <w:highlight w:val="none"/>
        </w:rPr>
      </w:pPr>
      <w:bookmarkStart w:id="52" w:name="bookmark61"/>
      <w:bookmarkEnd w:id="52"/>
      <w:bookmarkStart w:id="53" w:name="bookmark60"/>
      <w:bookmarkEnd w:id="53"/>
      <w:r>
        <w:rPr>
          <w:rFonts w:hint="eastAsia" w:ascii="仿宋" w:hAnsi="仿宋" w:cs="仿宋"/>
          <w:b/>
          <w:bCs/>
          <w:color w:val="auto"/>
          <w:sz w:val="28"/>
          <w:szCs w:val="32"/>
          <w:highlight w:val="none"/>
          <w:lang w:val="en-US" w:eastAsia="zh-CN"/>
        </w:rPr>
        <w:t>5、</w:t>
      </w:r>
      <w:r>
        <w:rPr>
          <w:rFonts w:hint="eastAsia" w:ascii="仿宋" w:hAnsi="仿宋" w:cs="仿宋"/>
          <w:b/>
          <w:bCs/>
          <w:color w:val="auto"/>
          <w:sz w:val="28"/>
          <w:szCs w:val="32"/>
          <w:highlight w:val="none"/>
        </w:rPr>
        <w:t>供应商认为需要提供的其他材料</w:t>
      </w:r>
    </w:p>
    <w:p w14:paraId="509E671E">
      <w:pPr>
        <w:jc w:val="center"/>
        <w:rPr>
          <w:rFonts w:ascii="仿宋" w:hAnsi="仿宋" w:cs="仿宋"/>
          <w:b/>
          <w:color w:val="auto"/>
          <w:sz w:val="30"/>
          <w:szCs w:val="30"/>
          <w:highlight w:val="none"/>
        </w:rPr>
      </w:pPr>
      <w:r>
        <w:rPr>
          <w:rFonts w:hint="eastAsia" w:ascii="仿宋" w:hAnsi="仿宋" w:cs="仿宋"/>
          <w:color w:val="auto"/>
          <w:highlight w:val="none"/>
        </w:rPr>
        <w:br w:type="page"/>
      </w:r>
      <w:bookmarkStart w:id="54" w:name="page45"/>
      <w:bookmarkEnd w:id="54"/>
      <w:r>
        <w:rPr>
          <w:rFonts w:hint="eastAsia" w:ascii="仿宋" w:hAnsi="仿宋" w:cs="仿宋"/>
          <w:b/>
          <w:color w:val="auto"/>
          <w:sz w:val="30"/>
          <w:szCs w:val="30"/>
          <w:highlight w:val="none"/>
          <w:lang w:eastAsia="zh-CN"/>
        </w:rPr>
        <w:t>JACTJL-内采字【2025】118号</w:t>
      </w:r>
      <w:r>
        <w:rPr>
          <w:rFonts w:hint="eastAsia" w:ascii="仿宋" w:hAnsi="仿宋" w:cs="仿宋"/>
          <w:b/>
          <w:color w:val="auto"/>
          <w:sz w:val="30"/>
          <w:szCs w:val="30"/>
          <w:highlight w:val="none"/>
        </w:rPr>
        <w:t>征集公告及征集文件的审批意见</w:t>
      </w:r>
    </w:p>
    <w:tbl>
      <w:tblPr>
        <w:tblStyle w:val="22"/>
        <w:tblpPr w:leftFromText="180" w:rightFromText="180" w:vertAnchor="text" w:horzAnchor="page" w:tblpX="1712" w:tblpY="141"/>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8145"/>
      </w:tblGrid>
      <w:tr w14:paraId="6508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600" w:type="dxa"/>
            <w:tcBorders>
              <w:top w:val="single" w:color="auto" w:sz="4" w:space="0"/>
              <w:left w:val="single" w:color="auto" w:sz="4" w:space="0"/>
              <w:bottom w:val="single" w:color="auto" w:sz="4" w:space="0"/>
              <w:right w:val="single" w:color="auto" w:sz="4" w:space="0"/>
            </w:tcBorders>
            <w:noWrap/>
          </w:tcPr>
          <w:p w14:paraId="600FF5D3">
            <w:pPr>
              <w:rPr>
                <w:rFonts w:ascii="仿宋" w:hAnsi="仿宋" w:cs="仿宋"/>
                <w:color w:val="auto"/>
                <w:sz w:val="28"/>
                <w:szCs w:val="28"/>
                <w:highlight w:val="none"/>
              </w:rPr>
            </w:pPr>
          </w:p>
          <w:p w14:paraId="4AF2C4C5">
            <w:pPr>
              <w:rPr>
                <w:rFonts w:ascii="仿宋" w:hAnsi="仿宋" w:cs="仿宋"/>
                <w:color w:val="auto"/>
                <w:sz w:val="28"/>
                <w:szCs w:val="28"/>
                <w:highlight w:val="none"/>
              </w:rPr>
            </w:pPr>
            <w:r>
              <w:rPr>
                <w:rFonts w:hint="eastAsia" w:ascii="仿宋" w:hAnsi="仿宋" w:cs="仿宋"/>
                <w:color w:val="auto"/>
                <w:sz w:val="28"/>
                <w:szCs w:val="28"/>
                <w:highlight w:val="none"/>
              </w:rPr>
              <w:t>采</w:t>
            </w:r>
          </w:p>
          <w:p w14:paraId="12401402">
            <w:pPr>
              <w:rPr>
                <w:rFonts w:ascii="仿宋" w:hAnsi="仿宋" w:cs="仿宋"/>
                <w:color w:val="auto"/>
                <w:sz w:val="28"/>
                <w:szCs w:val="28"/>
                <w:highlight w:val="none"/>
              </w:rPr>
            </w:pPr>
            <w:r>
              <w:rPr>
                <w:rFonts w:hint="eastAsia" w:ascii="仿宋" w:hAnsi="仿宋" w:cs="仿宋"/>
                <w:color w:val="auto"/>
                <w:sz w:val="28"/>
                <w:szCs w:val="28"/>
                <w:highlight w:val="none"/>
              </w:rPr>
              <w:t>购</w:t>
            </w:r>
          </w:p>
          <w:p w14:paraId="4DDC7D1B">
            <w:pPr>
              <w:rPr>
                <w:rFonts w:ascii="仿宋" w:hAnsi="仿宋" w:cs="仿宋"/>
                <w:color w:val="auto"/>
                <w:sz w:val="28"/>
                <w:szCs w:val="28"/>
                <w:highlight w:val="none"/>
              </w:rPr>
            </w:pPr>
            <w:r>
              <w:rPr>
                <w:rFonts w:hint="eastAsia" w:ascii="仿宋" w:hAnsi="仿宋" w:cs="仿宋"/>
                <w:color w:val="auto"/>
                <w:sz w:val="28"/>
                <w:szCs w:val="28"/>
                <w:highlight w:val="none"/>
              </w:rPr>
              <w:t>单</w:t>
            </w:r>
          </w:p>
          <w:p w14:paraId="7DFA808E">
            <w:pPr>
              <w:rPr>
                <w:rFonts w:ascii="仿宋" w:hAnsi="仿宋" w:cs="仿宋"/>
                <w:color w:val="auto"/>
                <w:sz w:val="28"/>
                <w:szCs w:val="28"/>
                <w:highlight w:val="none"/>
              </w:rPr>
            </w:pPr>
            <w:r>
              <w:rPr>
                <w:rFonts w:hint="eastAsia" w:ascii="仿宋" w:hAnsi="仿宋" w:cs="仿宋"/>
                <w:color w:val="auto"/>
                <w:sz w:val="28"/>
                <w:szCs w:val="28"/>
                <w:highlight w:val="none"/>
              </w:rPr>
              <w:t>位</w:t>
            </w:r>
          </w:p>
          <w:p w14:paraId="0B75FC0F">
            <w:pPr>
              <w:rPr>
                <w:rFonts w:ascii="仿宋" w:hAnsi="仿宋" w:cs="仿宋"/>
                <w:b/>
                <w:color w:val="auto"/>
                <w:sz w:val="28"/>
                <w:szCs w:val="28"/>
                <w:highlight w:val="none"/>
              </w:rPr>
            </w:pPr>
          </w:p>
        </w:tc>
        <w:tc>
          <w:tcPr>
            <w:tcW w:w="8145" w:type="dxa"/>
            <w:tcBorders>
              <w:top w:val="single" w:color="auto" w:sz="4" w:space="0"/>
              <w:left w:val="single" w:color="auto" w:sz="4" w:space="0"/>
              <w:bottom w:val="single" w:color="auto" w:sz="4" w:space="0"/>
              <w:right w:val="single" w:color="auto" w:sz="4" w:space="0"/>
            </w:tcBorders>
            <w:noWrap/>
          </w:tcPr>
          <w:p w14:paraId="1414951F">
            <w:pPr>
              <w:rPr>
                <w:rFonts w:ascii="仿宋" w:hAnsi="仿宋" w:cs="仿宋"/>
                <w:color w:val="auto"/>
                <w:sz w:val="28"/>
                <w:szCs w:val="28"/>
                <w:highlight w:val="none"/>
              </w:rPr>
            </w:pPr>
            <w:r>
              <w:rPr>
                <w:rFonts w:hint="eastAsia" w:ascii="仿宋" w:hAnsi="仿宋" w:cs="仿宋"/>
                <w:color w:val="auto"/>
                <w:sz w:val="28"/>
                <w:szCs w:val="28"/>
                <w:highlight w:val="none"/>
              </w:rPr>
              <w:t>采购单位意见：</w:t>
            </w:r>
            <w:r>
              <w:rPr>
                <w:rFonts w:hint="eastAsia" w:ascii="仿宋" w:hAnsi="仿宋" w:cs="仿宋"/>
                <w:b/>
                <w:bCs/>
                <w:color w:val="auto"/>
                <w:sz w:val="28"/>
                <w:szCs w:val="28"/>
                <w:highlight w:val="none"/>
                <w:u w:val="single"/>
              </w:rPr>
              <w:t>同意本</w:t>
            </w:r>
            <w:r>
              <w:rPr>
                <w:rFonts w:hint="eastAsia" w:ascii="仿宋" w:hAnsi="仿宋" w:cs="仿宋"/>
                <w:b/>
                <w:bCs/>
                <w:color w:val="auto"/>
                <w:sz w:val="28"/>
                <w:szCs w:val="28"/>
                <w:highlight w:val="none"/>
                <w:u w:val="single"/>
                <w:lang w:val="en-US" w:eastAsia="zh-CN"/>
              </w:rPr>
              <w:t>征集</w:t>
            </w:r>
            <w:r>
              <w:rPr>
                <w:rFonts w:hint="eastAsia" w:ascii="仿宋" w:hAnsi="仿宋" w:cs="仿宋"/>
                <w:b/>
                <w:bCs/>
                <w:color w:val="auto"/>
                <w:sz w:val="28"/>
                <w:szCs w:val="28"/>
                <w:highlight w:val="none"/>
                <w:u w:val="single"/>
              </w:rPr>
              <w:t>文件要求，请按相关程序发布</w:t>
            </w:r>
            <w:r>
              <w:rPr>
                <w:rFonts w:hint="eastAsia" w:ascii="仿宋" w:hAnsi="仿宋" w:cs="仿宋"/>
                <w:b/>
                <w:bCs/>
                <w:color w:val="auto"/>
                <w:sz w:val="28"/>
                <w:szCs w:val="28"/>
                <w:highlight w:val="none"/>
                <w:u w:val="single"/>
                <w:lang w:val="en-US" w:eastAsia="zh-CN"/>
              </w:rPr>
              <w:t>征集</w:t>
            </w:r>
            <w:r>
              <w:rPr>
                <w:rFonts w:hint="eastAsia" w:ascii="仿宋" w:hAnsi="仿宋" w:cs="仿宋"/>
                <w:b/>
                <w:bCs/>
                <w:color w:val="auto"/>
                <w:sz w:val="28"/>
                <w:szCs w:val="28"/>
                <w:highlight w:val="none"/>
                <w:u w:val="single"/>
              </w:rPr>
              <w:t>公告并组织开展评标活动。</w:t>
            </w:r>
          </w:p>
          <w:p w14:paraId="078C4382">
            <w:pPr>
              <w:jc w:val="center"/>
              <w:rPr>
                <w:rFonts w:ascii="仿宋" w:hAnsi="仿宋" w:cs="仿宋"/>
                <w:b/>
                <w:bCs/>
                <w:color w:val="auto"/>
                <w:sz w:val="28"/>
                <w:szCs w:val="28"/>
                <w:highlight w:val="none"/>
              </w:rPr>
            </w:pPr>
            <w:r>
              <w:rPr>
                <w:rFonts w:hint="eastAsia" w:ascii="仿宋" w:hAnsi="仿宋" w:cs="仿宋"/>
                <w:b/>
                <w:bCs/>
                <w:color w:val="auto"/>
                <w:sz w:val="28"/>
                <w:szCs w:val="28"/>
                <w:highlight w:val="none"/>
              </w:rPr>
              <w:t>（章）</w:t>
            </w:r>
          </w:p>
          <w:p w14:paraId="4DD09080">
            <w:pPr>
              <w:rPr>
                <w:rFonts w:ascii="仿宋" w:hAnsi="仿宋" w:cs="仿宋"/>
                <w:color w:val="auto"/>
                <w:sz w:val="28"/>
                <w:szCs w:val="28"/>
                <w:highlight w:val="none"/>
              </w:rPr>
            </w:pPr>
          </w:p>
          <w:p w14:paraId="1DCCF198">
            <w:pPr>
              <w:rPr>
                <w:rFonts w:ascii="仿宋" w:hAnsi="仿宋" w:cs="仿宋"/>
                <w:color w:val="auto"/>
                <w:sz w:val="28"/>
                <w:szCs w:val="28"/>
                <w:highlight w:val="none"/>
              </w:rPr>
            </w:pPr>
          </w:p>
          <w:p w14:paraId="6AB2E00C">
            <w:pPr>
              <w:rPr>
                <w:rFonts w:ascii="仿宋" w:hAnsi="仿宋" w:cs="仿宋"/>
                <w:color w:val="auto"/>
                <w:sz w:val="28"/>
                <w:szCs w:val="28"/>
                <w:highlight w:val="none"/>
              </w:rPr>
            </w:pPr>
            <w:r>
              <w:rPr>
                <w:rFonts w:hint="eastAsia" w:ascii="仿宋" w:hAnsi="仿宋" w:cs="仿宋"/>
                <w:color w:val="auto"/>
                <w:sz w:val="28"/>
                <w:szCs w:val="28"/>
                <w:highlight w:val="none"/>
              </w:rPr>
              <w:t>法定代表人或经办人（签字或盖章）：</w:t>
            </w:r>
          </w:p>
          <w:p w14:paraId="246C046A">
            <w:pPr>
              <w:jc w:val="right"/>
              <w:rPr>
                <w:rFonts w:ascii="仿宋" w:hAnsi="仿宋" w:cs="仿宋"/>
                <w:color w:val="auto"/>
                <w:sz w:val="28"/>
                <w:szCs w:val="28"/>
                <w:highlight w:val="none"/>
              </w:rPr>
            </w:pPr>
            <w:r>
              <w:rPr>
                <w:rFonts w:hint="eastAsia" w:ascii="仿宋" w:hAnsi="仿宋" w:cs="仿宋"/>
                <w:color w:val="auto"/>
                <w:sz w:val="28"/>
                <w:szCs w:val="28"/>
                <w:highlight w:val="none"/>
              </w:rPr>
              <w:t xml:space="preserve"> 年  月  日</w:t>
            </w:r>
          </w:p>
        </w:tc>
      </w:tr>
    </w:tbl>
    <w:p w14:paraId="1A4ED261">
      <w:pPr>
        <w:rPr>
          <w:rFonts w:ascii="仿宋" w:hAnsi="仿宋" w:cs="仿宋"/>
          <w:color w:val="auto"/>
          <w:highlight w:val="none"/>
        </w:rPr>
      </w:pPr>
    </w:p>
    <w:p w14:paraId="0F87F061">
      <w:pPr>
        <w:pStyle w:val="2"/>
        <w:rPr>
          <w:rFonts w:hint="default" w:ascii="仿宋" w:hAnsi="仿宋" w:eastAsia="仿宋" w:cs="仿宋"/>
          <w:color w:val="auto"/>
          <w:highlight w:val="none"/>
        </w:rPr>
      </w:pPr>
    </w:p>
    <w:p w14:paraId="1B1CF6BB">
      <w:pPr>
        <w:rPr>
          <w:rFonts w:ascii="仿宋" w:hAnsi="仿宋" w:cs="仿宋"/>
          <w:color w:val="auto"/>
          <w:highlight w:val="none"/>
        </w:rPr>
      </w:pPr>
    </w:p>
    <w:p w14:paraId="6F525CE0">
      <w:pPr>
        <w:pStyle w:val="2"/>
        <w:rPr>
          <w:rFonts w:hint="default" w:ascii="仿宋" w:hAnsi="仿宋" w:eastAsia="仿宋" w:cs="仿宋"/>
          <w:color w:val="auto"/>
          <w:highlight w:val="none"/>
        </w:rPr>
      </w:pPr>
    </w:p>
    <w:p w14:paraId="6DA8BD7D">
      <w:pPr>
        <w:rPr>
          <w:rFonts w:ascii="仿宋" w:hAnsi="仿宋" w:cs="仿宋"/>
          <w:color w:val="auto"/>
          <w:highlight w:val="none"/>
        </w:rPr>
      </w:pPr>
    </w:p>
    <w:p w14:paraId="3B50A8EF">
      <w:pPr>
        <w:pStyle w:val="2"/>
        <w:rPr>
          <w:rFonts w:hint="default" w:ascii="仿宋" w:hAnsi="仿宋" w:eastAsia="仿宋" w:cs="仿宋"/>
          <w:color w:val="auto"/>
          <w:highlight w:val="none"/>
        </w:rPr>
      </w:pPr>
    </w:p>
    <w:p w14:paraId="20A4E674">
      <w:pPr>
        <w:pStyle w:val="2"/>
        <w:ind w:left="0"/>
        <w:rPr>
          <w:rFonts w:hint="default" w:ascii="仿宋" w:hAnsi="仿宋" w:eastAsia="仿宋" w:cs="仿宋"/>
          <w:color w:val="auto"/>
          <w:highlight w:val="none"/>
        </w:rPr>
      </w:pPr>
    </w:p>
    <w:sectPr>
      <w:headerReference r:id="rId14" w:type="default"/>
      <w:footerReference r:id="rId15" w:type="default"/>
      <w:pgSz w:w="11900" w:h="16838"/>
      <w:pgMar w:top="1440" w:right="1440" w:bottom="1440" w:left="1440" w:header="737" w:footer="454"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BC09">
    <w:pPr>
      <w:pStyle w:val="14"/>
      <w:tabs>
        <w:tab w:val="right" w:pos="8580"/>
        <w:tab w:val="clear" w:pos="8306"/>
      </w:tabs>
      <w:rPr>
        <w:rFonts w:ascii="仿宋" w:hAnsi="仿宋" w:cs="仿宋"/>
      </w:rPr>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BCAC51">
                          <w:pPr>
                            <w:pStyle w:val="14"/>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rd0p8OIBAADNAwAADgAA&#10;AAAAAAABACAAAAAeAQAAZHJzL2Uyb0RvYy54bWxQSwUGAAAAAAYABgBZAQAAcgUAAAAA&#10;">
              <v:fill on="f" focussize="0,0"/>
              <v:stroke on="f"/>
              <v:imagedata o:title=""/>
              <o:lock v:ext="edit" aspectratio="f"/>
              <v:textbox inset="0mm,0mm,0mm,0mm" style="mso-fit-shape-to-text:t;">
                <w:txbxContent>
                  <w:p w14:paraId="7BBCAC51">
                    <w:pPr>
                      <w:pStyle w:val="14"/>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9BB58">
    <w:pPr>
      <w:pStyle w:val="14"/>
      <w:tabs>
        <w:tab w:val="right" w:pos="8580"/>
        <w:tab w:val="clear" w:pos="8306"/>
      </w:tabs>
      <w:rPr>
        <w:rFonts w:ascii="仿宋" w:hAnsi="仿宋" w:cs="仿宋"/>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4C6555">
                          <w:pPr>
                            <w:pStyle w:val="14"/>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ZmBsOIBAADNAwAADgAA&#10;AAAAAAABACAAAAAeAQAAZHJzL2Uyb0RvYy54bWxQSwUGAAAAAAYABgBZAQAAcgUAAAAA&#10;">
              <v:fill on="f" focussize="0,0"/>
              <v:stroke on="f"/>
              <v:imagedata o:title=""/>
              <o:lock v:ext="edit" aspectratio="f"/>
              <v:textbox inset="0mm,0mm,0mm,0mm" style="mso-fit-shape-to-text:t;">
                <w:txbxContent>
                  <w:p w14:paraId="374C6555">
                    <w:pPr>
                      <w:pStyle w:val="14"/>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90418">
    <w:pPr>
      <w:pStyle w:val="14"/>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6436AF">
                          <w:pPr>
                            <w:pStyle w:val="14"/>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0B4+zuIBAADNAwAADgAA&#10;AAAAAAABACAAAAAeAQAAZHJzL2Uyb0RvYy54bWxQSwUGAAAAAAYABgBZAQAAcgUAAAAA&#10;">
              <v:fill on="f" focussize="0,0"/>
              <v:stroke on="f"/>
              <v:imagedata o:title=""/>
              <o:lock v:ext="edit" aspectratio="f"/>
              <v:textbox inset="0mm,0mm,0mm,0mm" style="mso-fit-shape-to-text:t;">
                <w:txbxContent>
                  <w:p w14:paraId="3B6436AF">
                    <w:pPr>
                      <w:pStyle w:val="14"/>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85814">
    <w:pPr>
      <w:spacing w:line="196" w:lineRule="auto"/>
      <w:ind w:left="4367"/>
      <w:rPr>
        <w:rFonts w:eastAsia="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C658DB">
                          <w:pPr>
                            <w:pStyle w:val="1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N5oE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69oUQzhY6ffnw/&#10;/Xw4/fpGcAeBWutniLu3iAzdO9NhbIZ7j8vIu6ucir9gROCHvMeLvKILhMdH08l0msPF4RsOwM8e&#10;n1vnw3thFIlGQR36l2Rlh40PfegQErNps26kTD2UmrQg8fpt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FqN5oE5AgAAcQQAAA4AAAAAAAAAAQAgAAAAHwEAAGRycy9lMm9Eb2Mu&#10;eG1sUEsFBgAAAAAGAAYAWQEAAMoFAAAAAA==&#10;">
              <v:fill on="f" focussize="0,0"/>
              <v:stroke on="f" weight="0.5pt"/>
              <v:imagedata o:title=""/>
              <o:lock v:ext="edit" aspectratio="f"/>
              <v:textbox inset="0mm,0mm,0mm,0mm" style="mso-fit-shape-to-text:t;">
                <w:txbxContent>
                  <w:p w14:paraId="7EC658DB">
                    <w:pPr>
                      <w:pStyle w:val="1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9EE9B">
    <w:pPr>
      <w:spacing w:line="176" w:lineRule="auto"/>
      <w:ind w:left="4872"/>
      <w:rPr>
        <w:rFonts w:ascii="Times New Roman" w:hAnsi="Times New Roman" w:eastAsia="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3F19E1">
                          <w:pPr>
                            <w:pStyle w:val="1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Er5I5AgAAc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ZEr5I5AgAAcQQAAA4AAAAAAAAAAQAgAAAAHwEAAGRycy9lMm9Eb2Mu&#10;eG1sUEsFBgAAAAAGAAYAWQEAAMoFAAAAAA==&#10;">
              <v:fill on="f" focussize="0,0"/>
              <v:stroke on="f" weight="0.5pt"/>
              <v:imagedata o:title=""/>
              <o:lock v:ext="edit" aspectratio="f"/>
              <v:textbox inset="0mm,0mm,0mm,0mm" style="mso-fit-shape-to-text:t;">
                <w:txbxContent>
                  <w:p w14:paraId="083F19E1">
                    <w:pPr>
                      <w:pStyle w:val="1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DD1F5">
    <w:pPr>
      <w:pStyle w:val="14"/>
      <w:tabs>
        <w:tab w:val="right" w:pos="8580"/>
        <w:tab w:val="clear" w:pos="8306"/>
      </w:tabs>
    </w:pPr>
    <w:r>
      <w:rPr>
        <w:sz w:val="2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4561BE">
                          <w:pPr>
                            <w:pStyle w:val="14"/>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7GZIuMBAADN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a&#10;Jn16jxWV3XkqjMMrGGhr5jhSMNEe2mDTnwgxypO656u6aohMpkPr1XpdUkpSbnYIv7g/7gPGNwos&#10;S0bNA11fVlWc3mEcS+eS1M3BrTYmX6FxfwUIc4yovAPT6cRknDhZcdgPE709NGdiR6+CunYQvnDW&#10;007U3NET4My8dSR5Wp/ZCLOxnw3hJB2seeRsNF/Hcc2OPuhDlxcvjYj+5THS3JlOGmPsTTIkh245&#10;CzJtZFqjP/1cdf8Kt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C+xmSLjAQAAzQMAAA4A&#10;AAAAAAAAAQAgAAAAHgEAAGRycy9lMm9Eb2MueG1sUEsFBgAAAAAGAAYAWQEAAHMFAAAAAA==&#10;">
              <v:fill on="f" focussize="0,0"/>
              <v:stroke on="f"/>
              <v:imagedata o:title=""/>
              <o:lock v:ext="edit" aspectratio="f"/>
              <v:textbox inset="0mm,0mm,0mm,0mm" style="mso-fit-shape-to-text:t;">
                <w:txbxContent>
                  <w:p w14:paraId="314561BE">
                    <w:pPr>
                      <w:pStyle w:val="14"/>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496609">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VFaAyAgAAZA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lUVoDICAABkBAAADgAAAAAAAAABACAAAAAfAQAAZHJzL2Uyb0RvYy54bWxQSwUG&#10;AAAAAAYABgBZAQAAwwUAAAAA&#10;">
              <v:fill on="f" focussize="0,0"/>
              <v:stroke on="f" weight="0.5pt"/>
              <v:imagedata o:title=""/>
              <o:lock v:ext="edit" aspectratio="f"/>
              <v:textbox inset="0mm,0mm,0mm,0mm" style="mso-fit-shape-to-text:t;">
                <w:txbxContent>
                  <w:p w14:paraId="2D496609">
                    <w:pPr>
                      <w:pStyle w:val="1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5C73F">
    <w:pPr>
      <w:pStyle w:val="15"/>
      <w:tabs>
        <w:tab w:val="right" w:pos="9020"/>
        <w:tab w:val="clear" w:pos="8306"/>
      </w:tabs>
      <w:ind w:right="-751" w:rightChars="-313"/>
      <w:rPr>
        <w:rFonts w:ascii="仿宋" w:hAnsi="仿宋" w:cs="仿宋"/>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DAFB5">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28BC">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FFD8E">
    <w:pPr>
      <w:pStyle w:val="15"/>
      <w:ind w:left="400" w:leftChars="-100" w:right="-480" w:rightChars="-200" w:hanging="640"/>
      <w:jc w:val="center"/>
      <w:rPr>
        <w:rFonts w:ascii="仿宋" w:hAnsi="仿宋" w:cs="仿宋"/>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2FC20">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5D021"/>
    <w:multiLevelType w:val="singleLevel"/>
    <w:tmpl w:val="8385D021"/>
    <w:lvl w:ilvl="0" w:tentative="0">
      <w:start w:val="3"/>
      <w:numFmt w:val="chineseCounting"/>
      <w:suff w:val="space"/>
      <w:lvlText w:val="第%1条"/>
      <w:lvlJc w:val="left"/>
      <w:rPr>
        <w:rFonts w:hint="eastAsia"/>
      </w:rPr>
    </w:lvl>
  </w:abstractNum>
  <w:abstractNum w:abstractNumId="1">
    <w:nsid w:val="8E0193EF"/>
    <w:multiLevelType w:val="singleLevel"/>
    <w:tmpl w:val="8E0193EF"/>
    <w:lvl w:ilvl="0" w:tentative="0">
      <w:start w:val="1"/>
      <w:numFmt w:val="chineseCounting"/>
      <w:suff w:val="space"/>
      <w:lvlText w:val="第%1章"/>
      <w:lvlJc w:val="left"/>
      <w:rPr>
        <w:rFonts w:hint="eastAsia"/>
      </w:rPr>
    </w:lvl>
  </w:abstractNum>
  <w:abstractNum w:abstractNumId="2">
    <w:nsid w:val="9C8655E0"/>
    <w:multiLevelType w:val="singleLevel"/>
    <w:tmpl w:val="9C8655E0"/>
    <w:lvl w:ilvl="0" w:tentative="0">
      <w:start w:val="1"/>
      <w:numFmt w:val="decimal"/>
      <w:suff w:val="nothing"/>
      <w:lvlText w:val="%1、"/>
      <w:lvlJc w:val="left"/>
    </w:lvl>
  </w:abstractNum>
  <w:abstractNum w:abstractNumId="3">
    <w:nsid w:val="B9DB0708"/>
    <w:multiLevelType w:val="singleLevel"/>
    <w:tmpl w:val="B9DB0708"/>
    <w:lvl w:ilvl="0" w:tentative="0">
      <w:start w:val="1"/>
      <w:numFmt w:val="decimal"/>
      <w:suff w:val="nothing"/>
      <w:lvlText w:val="%1、"/>
      <w:lvlJc w:val="left"/>
    </w:lvl>
  </w:abstractNum>
  <w:abstractNum w:abstractNumId="4">
    <w:nsid w:val="C04F5EEA"/>
    <w:multiLevelType w:val="singleLevel"/>
    <w:tmpl w:val="C04F5EEA"/>
    <w:lvl w:ilvl="0" w:tentative="0">
      <w:start w:val="1"/>
      <w:numFmt w:val="chineseCounting"/>
      <w:suff w:val="nothing"/>
      <w:lvlText w:val="（%1）"/>
      <w:lvlJc w:val="left"/>
      <w:pPr>
        <w:ind w:left="0" w:firstLine="420"/>
      </w:pPr>
      <w:rPr>
        <w:rFonts w:hint="eastAsia"/>
      </w:rPr>
    </w:lvl>
  </w:abstractNum>
  <w:abstractNum w:abstractNumId="5">
    <w:nsid w:val="E377FAD3"/>
    <w:multiLevelType w:val="singleLevel"/>
    <w:tmpl w:val="E377FAD3"/>
    <w:lvl w:ilvl="0" w:tentative="0">
      <w:start w:val="1"/>
      <w:numFmt w:val="chineseCounting"/>
      <w:suff w:val="nothing"/>
      <w:lvlText w:val="（%1）"/>
      <w:lvlJc w:val="left"/>
      <w:pPr>
        <w:ind w:left="0" w:firstLine="420"/>
      </w:pPr>
      <w:rPr>
        <w:rFonts w:hint="eastAsia"/>
      </w:rPr>
    </w:lvl>
  </w:abstractNum>
  <w:abstractNum w:abstractNumId="6">
    <w:nsid w:val="E5E3C9C7"/>
    <w:multiLevelType w:val="singleLevel"/>
    <w:tmpl w:val="E5E3C9C7"/>
    <w:lvl w:ilvl="0" w:tentative="0">
      <w:start w:val="1"/>
      <w:numFmt w:val="decimal"/>
      <w:suff w:val="nothing"/>
      <w:lvlText w:val="%1、"/>
      <w:lvlJc w:val="left"/>
    </w:lvl>
  </w:abstractNum>
  <w:abstractNum w:abstractNumId="7">
    <w:nsid w:val="FCBBC14C"/>
    <w:multiLevelType w:val="singleLevel"/>
    <w:tmpl w:val="FCBBC14C"/>
    <w:lvl w:ilvl="0" w:tentative="0">
      <w:start w:val="1"/>
      <w:numFmt w:val="chineseCounting"/>
      <w:suff w:val="nothing"/>
      <w:lvlText w:val="（%1）"/>
      <w:lvlJc w:val="left"/>
      <w:pPr>
        <w:ind w:left="0" w:firstLine="420"/>
      </w:pPr>
      <w:rPr>
        <w:rFonts w:hint="eastAsia"/>
      </w:rPr>
    </w:lvl>
  </w:abstractNum>
  <w:abstractNum w:abstractNumId="8">
    <w:nsid w:val="03255D60"/>
    <w:multiLevelType w:val="multilevel"/>
    <w:tmpl w:val="03255D60"/>
    <w:lvl w:ilvl="0" w:tentative="0">
      <w:start w:val="1"/>
      <w:numFmt w:val="bullet"/>
      <w:pStyle w:val="6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1370619"/>
    <w:multiLevelType w:val="singleLevel"/>
    <w:tmpl w:val="11370619"/>
    <w:lvl w:ilvl="0" w:tentative="0">
      <w:start w:val="1"/>
      <w:numFmt w:val="decimal"/>
      <w:suff w:val="nothing"/>
      <w:lvlText w:val="（%1）"/>
      <w:lvlJc w:val="left"/>
    </w:lvl>
  </w:abstractNum>
  <w:abstractNum w:abstractNumId="10">
    <w:nsid w:val="1DE7ADE1"/>
    <w:multiLevelType w:val="singleLevel"/>
    <w:tmpl w:val="1DE7ADE1"/>
    <w:lvl w:ilvl="0" w:tentative="0">
      <w:start w:val="1"/>
      <w:numFmt w:val="chineseCounting"/>
      <w:suff w:val="nothing"/>
      <w:lvlText w:val="（%1）"/>
      <w:lvlJc w:val="left"/>
      <w:pPr>
        <w:ind w:left="0" w:firstLine="420"/>
      </w:pPr>
      <w:rPr>
        <w:rFonts w:hint="eastAsia"/>
      </w:rPr>
    </w:lvl>
  </w:abstractNum>
  <w:abstractNum w:abstractNumId="11">
    <w:nsid w:val="3D49D767"/>
    <w:multiLevelType w:val="singleLevel"/>
    <w:tmpl w:val="3D49D767"/>
    <w:lvl w:ilvl="0" w:tentative="0">
      <w:start w:val="1"/>
      <w:numFmt w:val="decimal"/>
      <w:suff w:val="nothing"/>
      <w:lvlText w:val="%1、"/>
      <w:lvlJc w:val="left"/>
    </w:lvl>
  </w:abstractNum>
  <w:abstractNum w:abstractNumId="12">
    <w:nsid w:val="4CBB6199"/>
    <w:multiLevelType w:val="singleLevel"/>
    <w:tmpl w:val="4CBB6199"/>
    <w:lvl w:ilvl="0" w:tentative="0">
      <w:start w:val="1"/>
      <w:numFmt w:val="chineseCounting"/>
      <w:suff w:val="nothing"/>
      <w:lvlText w:val="（%1）"/>
      <w:lvlJc w:val="left"/>
      <w:pPr>
        <w:ind w:left="0" w:firstLine="420"/>
      </w:pPr>
      <w:rPr>
        <w:rFonts w:hint="eastAsia"/>
      </w:rPr>
    </w:lvl>
  </w:abstractNum>
  <w:abstractNum w:abstractNumId="13">
    <w:nsid w:val="524EB3CF"/>
    <w:multiLevelType w:val="singleLevel"/>
    <w:tmpl w:val="524EB3CF"/>
    <w:lvl w:ilvl="0" w:tentative="0">
      <w:start w:val="1"/>
      <w:numFmt w:val="chineseCounting"/>
      <w:suff w:val="nothing"/>
      <w:lvlText w:val="第%1条、"/>
      <w:lvlJc w:val="left"/>
      <w:rPr>
        <w:rFonts w:hint="eastAsia"/>
      </w:rPr>
    </w:lvl>
  </w:abstractNum>
  <w:num w:numId="1">
    <w:abstractNumId w:val="8"/>
  </w:num>
  <w:num w:numId="2">
    <w:abstractNumId w:val="1"/>
  </w:num>
  <w:num w:numId="3">
    <w:abstractNumId w:val="13"/>
  </w:num>
  <w:num w:numId="4">
    <w:abstractNumId w:val="2"/>
  </w:num>
  <w:num w:numId="5">
    <w:abstractNumId w:val="3"/>
  </w:num>
  <w:num w:numId="6">
    <w:abstractNumId w:val="11"/>
  </w:num>
  <w:num w:numId="7">
    <w:abstractNumId w:val="6"/>
  </w:num>
  <w:num w:numId="8">
    <w:abstractNumId w:val="0"/>
  </w:num>
  <w:num w:numId="9">
    <w:abstractNumId w:val="12"/>
  </w:num>
  <w:num w:numId="10">
    <w:abstractNumId w:val="7"/>
  </w:num>
  <w:num w:numId="11">
    <w:abstractNumId w:val="5"/>
  </w:num>
  <w:num w:numId="12">
    <w:abstractNumId w:val="4"/>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ODNkYWI2MjMxY2QwMmViOWUwODZhYjVlNmZjYWIifQ=="/>
  </w:docVars>
  <w:rsids>
    <w:rsidRoot w:val="4B5E2EFA"/>
    <w:rsid w:val="000007DF"/>
    <w:rsid w:val="0000301B"/>
    <w:rsid w:val="000255ED"/>
    <w:rsid w:val="000269CA"/>
    <w:rsid w:val="00034833"/>
    <w:rsid w:val="00041789"/>
    <w:rsid w:val="0006424D"/>
    <w:rsid w:val="00066C0A"/>
    <w:rsid w:val="00066FE9"/>
    <w:rsid w:val="00071EAC"/>
    <w:rsid w:val="0008194A"/>
    <w:rsid w:val="00084FEB"/>
    <w:rsid w:val="00086E8B"/>
    <w:rsid w:val="00092C12"/>
    <w:rsid w:val="00093986"/>
    <w:rsid w:val="000B2646"/>
    <w:rsid w:val="000B4681"/>
    <w:rsid w:val="000B4BF5"/>
    <w:rsid w:val="000B74E4"/>
    <w:rsid w:val="000C2EBD"/>
    <w:rsid w:val="000C52C9"/>
    <w:rsid w:val="000D2830"/>
    <w:rsid w:val="000E1AB9"/>
    <w:rsid w:val="000E20BD"/>
    <w:rsid w:val="0013524D"/>
    <w:rsid w:val="0014130E"/>
    <w:rsid w:val="00155053"/>
    <w:rsid w:val="00157863"/>
    <w:rsid w:val="00157BD2"/>
    <w:rsid w:val="00176F82"/>
    <w:rsid w:val="00187149"/>
    <w:rsid w:val="00197EF5"/>
    <w:rsid w:val="001D5544"/>
    <w:rsid w:val="001E4812"/>
    <w:rsid w:val="001F22B4"/>
    <w:rsid w:val="00202566"/>
    <w:rsid w:val="00225B6E"/>
    <w:rsid w:val="002511A7"/>
    <w:rsid w:val="00264E72"/>
    <w:rsid w:val="00291A30"/>
    <w:rsid w:val="002930A8"/>
    <w:rsid w:val="00293554"/>
    <w:rsid w:val="002A78AC"/>
    <w:rsid w:val="002A79D6"/>
    <w:rsid w:val="002B430A"/>
    <w:rsid w:val="002C2E61"/>
    <w:rsid w:val="002C7D52"/>
    <w:rsid w:val="002E7A7C"/>
    <w:rsid w:val="002F1B0F"/>
    <w:rsid w:val="00346687"/>
    <w:rsid w:val="00350963"/>
    <w:rsid w:val="003A0EAE"/>
    <w:rsid w:val="003A712D"/>
    <w:rsid w:val="003B02E1"/>
    <w:rsid w:val="003B5B26"/>
    <w:rsid w:val="003C5F2F"/>
    <w:rsid w:val="003D300C"/>
    <w:rsid w:val="003D345F"/>
    <w:rsid w:val="003E3025"/>
    <w:rsid w:val="003F3FB9"/>
    <w:rsid w:val="0040245A"/>
    <w:rsid w:val="00440808"/>
    <w:rsid w:val="0047366F"/>
    <w:rsid w:val="00494E9E"/>
    <w:rsid w:val="004A1F08"/>
    <w:rsid w:val="004B50B7"/>
    <w:rsid w:val="004E1A1B"/>
    <w:rsid w:val="004E2987"/>
    <w:rsid w:val="005257F2"/>
    <w:rsid w:val="00534C32"/>
    <w:rsid w:val="00570723"/>
    <w:rsid w:val="005936DD"/>
    <w:rsid w:val="005C1F9A"/>
    <w:rsid w:val="005C7A04"/>
    <w:rsid w:val="005D5464"/>
    <w:rsid w:val="00617FB9"/>
    <w:rsid w:val="00647476"/>
    <w:rsid w:val="0066690E"/>
    <w:rsid w:val="00673D14"/>
    <w:rsid w:val="00674AD0"/>
    <w:rsid w:val="00695290"/>
    <w:rsid w:val="006A0E5D"/>
    <w:rsid w:val="006C3EC1"/>
    <w:rsid w:val="006D36CB"/>
    <w:rsid w:val="006F06E8"/>
    <w:rsid w:val="00713D3D"/>
    <w:rsid w:val="00715D27"/>
    <w:rsid w:val="0072566B"/>
    <w:rsid w:val="00731562"/>
    <w:rsid w:val="00733BC8"/>
    <w:rsid w:val="0078564B"/>
    <w:rsid w:val="00787827"/>
    <w:rsid w:val="0079145F"/>
    <w:rsid w:val="007C2EF6"/>
    <w:rsid w:val="007C7E26"/>
    <w:rsid w:val="007E3B1B"/>
    <w:rsid w:val="007F6FAD"/>
    <w:rsid w:val="00806C52"/>
    <w:rsid w:val="00830735"/>
    <w:rsid w:val="008773AB"/>
    <w:rsid w:val="00885BC3"/>
    <w:rsid w:val="0089239B"/>
    <w:rsid w:val="00894F6B"/>
    <w:rsid w:val="008B64E5"/>
    <w:rsid w:val="008D5D03"/>
    <w:rsid w:val="008D6703"/>
    <w:rsid w:val="008F01AB"/>
    <w:rsid w:val="008F20EA"/>
    <w:rsid w:val="008F21C1"/>
    <w:rsid w:val="00942CD3"/>
    <w:rsid w:val="0094633F"/>
    <w:rsid w:val="00954AAD"/>
    <w:rsid w:val="009659C3"/>
    <w:rsid w:val="00980E26"/>
    <w:rsid w:val="00984C73"/>
    <w:rsid w:val="009958B4"/>
    <w:rsid w:val="009E3F88"/>
    <w:rsid w:val="00A065F1"/>
    <w:rsid w:val="00A21C69"/>
    <w:rsid w:val="00A227D3"/>
    <w:rsid w:val="00A30AC7"/>
    <w:rsid w:val="00A57AA8"/>
    <w:rsid w:val="00A6063B"/>
    <w:rsid w:val="00A72210"/>
    <w:rsid w:val="00A85EE9"/>
    <w:rsid w:val="00AB1234"/>
    <w:rsid w:val="00AB3975"/>
    <w:rsid w:val="00AD1956"/>
    <w:rsid w:val="00AD5376"/>
    <w:rsid w:val="00AD56CB"/>
    <w:rsid w:val="00AE1D33"/>
    <w:rsid w:val="00AF3886"/>
    <w:rsid w:val="00B07E77"/>
    <w:rsid w:val="00B12A2D"/>
    <w:rsid w:val="00B173DD"/>
    <w:rsid w:val="00B253C4"/>
    <w:rsid w:val="00B30194"/>
    <w:rsid w:val="00B74B31"/>
    <w:rsid w:val="00B94ED7"/>
    <w:rsid w:val="00BA6E7C"/>
    <w:rsid w:val="00BB3723"/>
    <w:rsid w:val="00BC46E1"/>
    <w:rsid w:val="00BD23E2"/>
    <w:rsid w:val="00C04317"/>
    <w:rsid w:val="00C27C5C"/>
    <w:rsid w:val="00C37D37"/>
    <w:rsid w:val="00C71B43"/>
    <w:rsid w:val="00C928F6"/>
    <w:rsid w:val="00CB6BFE"/>
    <w:rsid w:val="00CC092F"/>
    <w:rsid w:val="00CD7E52"/>
    <w:rsid w:val="00CE107F"/>
    <w:rsid w:val="00D03263"/>
    <w:rsid w:val="00D3078C"/>
    <w:rsid w:val="00D53604"/>
    <w:rsid w:val="00D665B9"/>
    <w:rsid w:val="00D73B4E"/>
    <w:rsid w:val="00D90809"/>
    <w:rsid w:val="00D96175"/>
    <w:rsid w:val="00DA2D7E"/>
    <w:rsid w:val="00DD2214"/>
    <w:rsid w:val="00DD795B"/>
    <w:rsid w:val="00DE7F70"/>
    <w:rsid w:val="00E3362A"/>
    <w:rsid w:val="00E5793E"/>
    <w:rsid w:val="00E65EB4"/>
    <w:rsid w:val="00E70372"/>
    <w:rsid w:val="00E7628A"/>
    <w:rsid w:val="00EA42B3"/>
    <w:rsid w:val="00ED17C2"/>
    <w:rsid w:val="00EF149A"/>
    <w:rsid w:val="00F3090F"/>
    <w:rsid w:val="00F523D2"/>
    <w:rsid w:val="00F86606"/>
    <w:rsid w:val="00F86DAA"/>
    <w:rsid w:val="00F962E0"/>
    <w:rsid w:val="00FA3838"/>
    <w:rsid w:val="011850E8"/>
    <w:rsid w:val="01267C64"/>
    <w:rsid w:val="01680DEF"/>
    <w:rsid w:val="016C3E89"/>
    <w:rsid w:val="017044BF"/>
    <w:rsid w:val="01717214"/>
    <w:rsid w:val="01852E5B"/>
    <w:rsid w:val="018C3C85"/>
    <w:rsid w:val="01934DC8"/>
    <w:rsid w:val="01A85D51"/>
    <w:rsid w:val="01E307E2"/>
    <w:rsid w:val="02040233"/>
    <w:rsid w:val="021E4371"/>
    <w:rsid w:val="022C1B80"/>
    <w:rsid w:val="02317735"/>
    <w:rsid w:val="02623376"/>
    <w:rsid w:val="02675259"/>
    <w:rsid w:val="02AE478C"/>
    <w:rsid w:val="02BE2F2A"/>
    <w:rsid w:val="02DF70B8"/>
    <w:rsid w:val="02E57BE3"/>
    <w:rsid w:val="033E2592"/>
    <w:rsid w:val="035A307B"/>
    <w:rsid w:val="036C34DA"/>
    <w:rsid w:val="03710F49"/>
    <w:rsid w:val="037232BE"/>
    <w:rsid w:val="03974DEF"/>
    <w:rsid w:val="03EB1660"/>
    <w:rsid w:val="04096F7B"/>
    <w:rsid w:val="04362A20"/>
    <w:rsid w:val="04390DDD"/>
    <w:rsid w:val="04A021F5"/>
    <w:rsid w:val="04A573F0"/>
    <w:rsid w:val="04BC2E83"/>
    <w:rsid w:val="04BF3ADE"/>
    <w:rsid w:val="04CF55E5"/>
    <w:rsid w:val="04E741BE"/>
    <w:rsid w:val="04EB28C0"/>
    <w:rsid w:val="04FC6AE0"/>
    <w:rsid w:val="04FF5F6D"/>
    <w:rsid w:val="052F7C1A"/>
    <w:rsid w:val="0542198D"/>
    <w:rsid w:val="054A018D"/>
    <w:rsid w:val="054C0F5B"/>
    <w:rsid w:val="054F1BD1"/>
    <w:rsid w:val="056D3BB7"/>
    <w:rsid w:val="058F039B"/>
    <w:rsid w:val="05C45670"/>
    <w:rsid w:val="05F81055"/>
    <w:rsid w:val="064F3DB2"/>
    <w:rsid w:val="068153BB"/>
    <w:rsid w:val="06B316EE"/>
    <w:rsid w:val="06B41BFD"/>
    <w:rsid w:val="06C035B2"/>
    <w:rsid w:val="06CA119A"/>
    <w:rsid w:val="06D303C6"/>
    <w:rsid w:val="06EB75DB"/>
    <w:rsid w:val="07201BD8"/>
    <w:rsid w:val="072336AB"/>
    <w:rsid w:val="072D1AFF"/>
    <w:rsid w:val="07435346"/>
    <w:rsid w:val="0761197B"/>
    <w:rsid w:val="0768129A"/>
    <w:rsid w:val="077328F5"/>
    <w:rsid w:val="077446C5"/>
    <w:rsid w:val="077A168C"/>
    <w:rsid w:val="079528D4"/>
    <w:rsid w:val="07A35F5D"/>
    <w:rsid w:val="07A83DD5"/>
    <w:rsid w:val="07DB0C2F"/>
    <w:rsid w:val="07DD06CD"/>
    <w:rsid w:val="07EA53A1"/>
    <w:rsid w:val="07EB35D4"/>
    <w:rsid w:val="08233744"/>
    <w:rsid w:val="082C578A"/>
    <w:rsid w:val="083B66EE"/>
    <w:rsid w:val="084A36E2"/>
    <w:rsid w:val="08631A4F"/>
    <w:rsid w:val="08637B37"/>
    <w:rsid w:val="08DA7138"/>
    <w:rsid w:val="08DF08CB"/>
    <w:rsid w:val="08F87FC6"/>
    <w:rsid w:val="09257B0D"/>
    <w:rsid w:val="093C2132"/>
    <w:rsid w:val="093E7FD7"/>
    <w:rsid w:val="09A339CE"/>
    <w:rsid w:val="09B103AB"/>
    <w:rsid w:val="09CA2FF2"/>
    <w:rsid w:val="09CD7EFF"/>
    <w:rsid w:val="09E244F6"/>
    <w:rsid w:val="09FB56C3"/>
    <w:rsid w:val="09FC434C"/>
    <w:rsid w:val="0A1918B3"/>
    <w:rsid w:val="0A242BA9"/>
    <w:rsid w:val="0A332A12"/>
    <w:rsid w:val="0A391C3C"/>
    <w:rsid w:val="0A4746AB"/>
    <w:rsid w:val="0A4D42E6"/>
    <w:rsid w:val="0A555BAB"/>
    <w:rsid w:val="0A601F20"/>
    <w:rsid w:val="0A71459D"/>
    <w:rsid w:val="0A990F3B"/>
    <w:rsid w:val="0AA11724"/>
    <w:rsid w:val="0AB5094B"/>
    <w:rsid w:val="0AC37758"/>
    <w:rsid w:val="0AFC73AF"/>
    <w:rsid w:val="0B111C58"/>
    <w:rsid w:val="0B1C57E6"/>
    <w:rsid w:val="0B2372DD"/>
    <w:rsid w:val="0B720882"/>
    <w:rsid w:val="0BFB77BC"/>
    <w:rsid w:val="0C246516"/>
    <w:rsid w:val="0C281A55"/>
    <w:rsid w:val="0C2E41CA"/>
    <w:rsid w:val="0C332796"/>
    <w:rsid w:val="0C3711DF"/>
    <w:rsid w:val="0C4A240C"/>
    <w:rsid w:val="0C4C7E2F"/>
    <w:rsid w:val="0C5F39A1"/>
    <w:rsid w:val="0C8C3EE5"/>
    <w:rsid w:val="0C9D629A"/>
    <w:rsid w:val="0CD345CA"/>
    <w:rsid w:val="0CE27E7F"/>
    <w:rsid w:val="0D554FDF"/>
    <w:rsid w:val="0D576FA9"/>
    <w:rsid w:val="0D8B7F90"/>
    <w:rsid w:val="0DBD18C1"/>
    <w:rsid w:val="0DE53C36"/>
    <w:rsid w:val="0E583DC0"/>
    <w:rsid w:val="0E8A0204"/>
    <w:rsid w:val="0EA32F3A"/>
    <w:rsid w:val="0EF421E4"/>
    <w:rsid w:val="0F0E620A"/>
    <w:rsid w:val="0F2A60E7"/>
    <w:rsid w:val="0F3550C8"/>
    <w:rsid w:val="0F4C5B13"/>
    <w:rsid w:val="0F4E6DBB"/>
    <w:rsid w:val="0F65065B"/>
    <w:rsid w:val="0F9065C2"/>
    <w:rsid w:val="0FB44345"/>
    <w:rsid w:val="0FBD5FA8"/>
    <w:rsid w:val="0FC52D16"/>
    <w:rsid w:val="0FCD4AB4"/>
    <w:rsid w:val="0FF82564"/>
    <w:rsid w:val="10242D0C"/>
    <w:rsid w:val="10271429"/>
    <w:rsid w:val="10365EC3"/>
    <w:rsid w:val="10533CB6"/>
    <w:rsid w:val="10596267"/>
    <w:rsid w:val="10AF0EAA"/>
    <w:rsid w:val="10DF4966"/>
    <w:rsid w:val="10FF366E"/>
    <w:rsid w:val="11065085"/>
    <w:rsid w:val="110B0ECD"/>
    <w:rsid w:val="11622265"/>
    <w:rsid w:val="118A57B1"/>
    <w:rsid w:val="11AF782D"/>
    <w:rsid w:val="11B9581F"/>
    <w:rsid w:val="11C444BD"/>
    <w:rsid w:val="11F2033F"/>
    <w:rsid w:val="11F57E8D"/>
    <w:rsid w:val="123A5713"/>
    <w:rsid w:val="12475838"/>
    <w:rsid w:val="124D554F"/>
    <w:rsid w:val="12581A0E"/>
    <w:rsid w:val="126F0626"/>
    <w:rsid w:val="129C7AD6"/>
    <w:rsid w:val="12B46304"/>
    <w:rsid w:val="12C64C02"/>
    <w:rsid w:val="12C72684"/>
    <w:rsid w:val="12C86253"/>
    <w:rsid w:val="12D75DF8"/>
    <w:rsid w:val="12E22C37"/>
    <w:rsid w:val="12EC2F2C"/>
    <w:rsid w:val="130B2070"/>
    <w:rsid w:val="13696981"/>
    <w:rsid w:val="136F4921"/>
    <w:rsid w:val="13820A75"/>
    <w:rsid w:val="139847FB"/>
    <w:rsid w:val="13B54AFB"/>
    <w:rsid w:val="13BE4672"/>
    <w:rsid w:val="13D34828"/>
    <w:rsid w:val="13E44745"/>
    <w:rsid w:val="13FC78B3"/>
    <w:rsid w:val="14327232"/>
    <w:rsid w:val="14706D9D"/>
    <w:rsid w:val="14E93F61"/>
    <w:rsid w:val="15424DBF"/>
    <w:rsid w:val="159D5BE8"/>
    <w:rsid w:val="15C36109"/>
    <w:rsid w:val="15E23D37"/>
    <w:rsid w:val="15EC4BD8"/>
    <w:rsid w:val="15EF4A2E"/>
    <w:rsid w:val="161D0664"/>
    <w:rsid w:val="16200865"/>
    <w:rsid w:val="162402D3"/>
    <w:rsid w:val="166F2D7B"/>
    <w:rsid w:val="168739DE"/>
    <w:rsid w:val="169C779D"/>
    <w:rsid w:val="16F94AD6"/>
    <w:rsid w:val="16FF7088"/>
    <w:rsid w:val="1702544D"/>
    <w:rsid w:val="171D6424"/>
    <w:rsid w:val="172D4499"/>
    <w:rsid w:val="172F4AF3"/>
    <w:rsid w:val="1738042E"/>
    <w:rsid w:val="173B06F6"/>
    <w:rsid w:val="173F0F57"/>
    <w:rsid w:val="1759309E"/>
    <w:rsid w:val="17796A8E"/>
    <w:rsid w:val="177C4033"/>
    <w:rsid w:val="1792118B"/>
    <w:rsid w:val="17B50A6C"/>
    <w:rsid w:val="17C772E4"/>
    <w:rsid w:val="17D6788A"/>
    <w:rsid w:val="17DD454F"/>
    <w:rsid w:val="17E15CC3"/>
    <w:rsid w:val="17F3167D"/>
    <w:rsid w:val="17FD4E5A"/>
    <w:rsid w:val="180B7937"/>
    <w:rsid w:val="181C711E"/>
    <w:rsid w:val="181E3000"/>
    <w:rsid w:val="182F6F35"/>
    <w:rsid w:val="185C2FCC"/>
    <w:rsid w:val="18732273"/>
    <w:rsid w:val="18806297"/>
    <w:rsid w:val="188F025C"/>
    <w:rsid w:val="18950526"/>
    <w:rsid w:val="18A52C67"/>
    <w:rsid w:val="18E56A9C"/>
    <w:rsid w:val="18F61ED4"/>
    <w:rsid w:val="18F633BD"/>
    <w:rsid w:val="1905568E"/>
    <w:rsid w:val="19092B84"/>
    <w:rsid w:val="190F5C31"/>
    <w:rsid w:val="19256F64"/>
    <w:rsid w:val="1945471A"/>
    <w:rsid w:val="194B7A3E"/>
    <w:rsid w:val="195A5B50"/>
    <w:rsid w:val="195B1778"/>
    <w:rsid w:val="1961291C"/>
    <w:rsid w:val="196155B8"/>
    <w:rsid w:val="19950BF9"/>
    <w:rsid w:val="19E77818"/>
    <w:rsid w:val="1A0503BE"/>
    <w:rsid w:val="1A0944AF"/>
    <w:rsid w:val="1A226020"/>
    <w:rsid w:val="1A2B4CC1"/>
    <w:rsid w:val="1A69500A"/>
    <w:rsid w:val="1A751FA8"/>
    <w:rsid w:val="1A8D2409"/>
    <w:rsid w:val="1AA811C1"/>
    <w:rsid w:val="1AA96107"/>
    <w:rsid w:val="1AB15AE9"/>
    <w:rsid w:val="1AD60FA6"/>
    <w:rsid w:val="1AF8555F"/>
    <w:rsid w:val="1B157B5C"/>
    <w:rsid w:val="1B552D87"/>
    <w:rsid w:val="1B7C2904"/>
    <w:rsid w:val="1BAC0440"/>
    <w:rsid w:val="1BCA303C"/>
    <w:rsid w:val="1BD25C63"/>
    <w:rsid w:val="1BD51AE9"/>
    <w:rsid w:val="1BDB4197"/>
    <w:rsid w:val="1BDC4CD4"/>
    <w:rsid w:val="1BE55AD2"/>
    <w:rsid w:val="1C0362FC"/>
    <w:rsid w:val="1C111F3B"/>
    <w:rsid w:val="1C27242A"/>
    <w:rsid w:val="1C340E67"/>
    <w:rsid w:val="1C4B2519"/>
    <w:rsid w:val="1C4C51B5"/>
    <w:rsid w:val="1C5B24F9"/>
    <w:rsid w:val="1C941DFD"/>
    <w:rsid w:val="1CA67605"/>
    <w:rsid w:val="1CB24EAD"/>
    <w:rsid w:val="1CD36876"/>
    <w:rsid w:val="1D102CD1"/>
    <w:rsid w:val="1D184171"/>
    <w:rsid w:val="1D3F249B"/>
    <w:rsid w:val="1D491D3F"/>
    <w:rsid w:val="1D4A0BB2"/>
    <w:rsid w:val="1D550AC9"/>
    <w:rsid w:val="1D93393A"/>
    <w:rsid w:val="1DBA49EB"/>
    <w:rsid w:val="1DDA45AC"/>
    <w:rsid w:val="1DDE4D15"/>
    <w:rsid w:val="1E0F11DA"/>
    <w:rsid w:val="1E171281"/>
    <w:rsid w:val="1E1862E1"/>
    <w:rsid w:val="1E3575EA"/>
    <w:rsid w:val="1E5E75AD"/>
    <w:rsid w:val="1E65416C"/>
    <w:rsid w:val="1E72558A"/>
    <w:rsid w:val="1E761259"/>
    <w:rsid w:val="1EA14A27"/>
    <w:rsid w:val="1EB60E8E"/>
    <w:rsid w:val="1EEA072D"/>
    <w:rsid w:val="1EF51D8C"/>
    <w:rsid w:val="1F386FFD"/>
    <w:rsid w:val="1F4B4703"/>
    <w:rsid w:val="1F703441"/>
    <w:rsid w:val="1F9E434E"/>
    <w:rsid w:val="1FA87132"/>
    <w:rsid w:val="1FAE057F"/>
    <w:rsid w:val="1FB454D6"/>
    <w:rsid w:val="1FD62840"/>
    <w:rsid w:val="1FE32B31"/>
    <w:rsid w:val="201725C8"/>
    <w:rsid w:val="20510E36"/>
    <w:rsid w:val="206A5091"/>
    <w:rsid w:val="208468D3"/>
    <w:rsid w:val="208F0A21"/>
    <w:rsid w:val="20A10662"/>
    <w:rsid w:val="20A36A52"/>
    <w:rsid w:val="20CC5318"/>
    <w:rsid w:val="20EF2BFD"/>
    <w:rsid w:val="21023E41"/>
    <w:rsid w:val="210858F3"/>
    <w:rsid w:val="213F41C2"/>
    <w:rsid w:val="21564B1C"/>
    <w:rsid w:val="215977CF"/>
    <w:rsid w:val="21650EBE"/>
    <w:rsid w:val="21727649"/>
    <w:rsid w:val="21856F3F"/>
    <w:rsid w:val="218A297B"/>
    <w:rsid w:val="218E7A98"/>
    <w:rsid w:val="21D43DDF"/>
    <w:rsid w:val="21D950D6"/>
    <w:rsid w:val="21E83AA1"/>
    <w:rsid w:val="21F9357F"/>
    <w:rsid w:val="21FC3515"/>
    <w:rsid w:val="221476E7"/>
    <w:rsid w:val="22370D00"/>
    <w:rsid w:val="2238405D"/>
    <w:rsid w:val="22422435"/>
    <w:rsid w:val="22621177"/>
    <w:rsid w:val="226F3FF6"/>
    <w:rsid w:val="22967D2A"/>
    <w:rsid w:val="22E76A9E"/>
    <w:rsid w:val="23253E70"/>
    <w:rsid w:val="23346042"/>
    <w:rsid w:val="234C716E"/>
    <w:rsid w:val="23695B08"/>
    <w:rsid w:val="23995F48"/>
    <w:rsid w:val="23AC27E2"/>
    <w:rsid w:val="23B147BF"/>
    <w:rsid w:val="23B73EA6"/>
    <w:rsid w:val="23BE6F69"/>
    <w:rsid w:val="23E0550A"/>
    <w:rsid w:val="24164E63"/>
    <w:rsid w:val="24274C42"/>
    <w:rsid w:val="2446347C"/>
    <w:rsid w:val="245A198E"/>
    <w:rsid w:val="245F3D8B"/>
    <w:rsid w:val="24A57015"/>
    <w:rsid w:val="24D97E4C"/>
    <w:rsid w:val="25264D8D"/>
    <w:rsid w:val="25504AFD"/>
    <w:rsid w:val="25514643"/>
    <w:rsid w:val="25705DCC"/>
    <w:rsid w:val="258C28B4"/>
    <w:rsid w:val="25AA6C51"/>
    <w:rsid w:val="25B00F7A"/>
    <w:rsid w:val="25B8329D"/>
    <w:rsid w:val="25DC5CE5"/>
    <w:rsid w:val="25DF19FA"/>
    <w:rsid w:val="25E702E4"/>
    <w:rsid w:val="25EA36A1"/>
    <w:rsid w:val="26114E16"/>
    <w:rsid w:val="261616BE"/>
    <w:rsid w:val="26201BC1"/>
    <w:rsid w:val="262F67D3"/>
    <w:rsid w:val="263539C1"/>
    <w:rsid w:val="26373578"/>
    <w:rsid w:val="26400041"/>
    <w:rsid w:val="266C3F46"/>
    <w:rsid w:val="266C70D8"/>
    <w:rsid w:val="268802EE"/>
    <w:rsid w:val="269B175B"/>
    <w:rsid w:val="26A61164"/>
    <w:rsid w:val="26CB4FBE"/>
    <w:rsid w:val="2716357E"/>
    <w:rsid w:val="272B4C15"/>
    <w:rsid w:val="2758596F"/>
    <w:rsid w:val="275C0382"/>
    <w:rsid w:val="27A73483"/>
    <w:rsid w:val="27B368C3"/>
    <w:rsid w:val="280F75D6"/>
    <w:rsid w:val="28312392"/>
    <w:rsid w:val="284C11A7"/>
    <w:rsid w:val="28B02E29"/>
    <w:rsid w:val="28B04318"/>
    <w:rsid w:val="28B87D22"/>
    <w:rsid w:val="28BA20D1"/>
    <w:rsid w:val="28BE5CD7"/>
    <w:rsid w:val="28BF2340"/>
    <w:rsid w:val="28D466F0"/>
    <w:rsid w:val="28F65345"/>
    <w:rsid w:val="290B31A9"/>
    <w:rsid w:val="29110522"/>
    <w:rsid w:val="29887D36"/>
    <w:rsid w:val="298C7B83"/>
    <w:rsid w:val="29A86DCD"/>
    <w:rsid w:val="29E8311F"/>
    <w:rsid w:val="29FD0E19"/>
    <w:rsid w:val="2A10239B"/>
    <w:rsid w:val="2A1060BE"/>
    <w:rsid w:val="2A2C53F8"/>
    <w:rsid w:val="2A2D7709"/>
    <w:rsid w:val="2A4D7312"/>
    <w:rsid w:val="2A544E80"/>
    <w:rsid w:val="2A856FA2"/>
    <w:rsid w:val="2AE014B4"/>
    <w:rsid w:val="2AE829BB"/>
    <w:rsid w:val="2AE86993"/>
    <w:rsid w:val="2AE8703B"/>
    <w:rsid w:val="2AEC49F6"/>
    <w:rsid w:val="2AF51836"/>
    <w:rsid w:val="2B091F48"/>
    <w:rsid w:val="2B1E3BB3"/>
    <w:rsid w:val="2B2D2CA0"/>
    <w:rsid w:val="2B4E3890"/>
    <w:rsid w:val="2B841236"/>
    <w:rsid w:val="2BB23F5D"/>
    <w:rsid w:val="2BC95631"/>
    <w:rsid w:val="2BCA3E67"/>
    <w:rsid w:val="2BD06E4F"/>
    <w:rsid w:val="2BF678F8"/>
    <w:rsid w:val="2C19544A"/>
    <w:rsid w:val="2C1B0533"/>
    <w:rsid w:val="2C484BFA"/>
    <w:rsid w:val="2C8E4CEB"/>
    <w:rsid w:val="2C9D5D1A"/>
    <w:rsid w:val="2CBA01CF"/>
    <w:rsid w:val="2CBC077F"/>
    <w:rsid w:val="2CE00B76"/>
    <w:rsid w:val="2CE41F00"/>
    <w:rsid w:val="2CF60E47"/>
    <w:rsid w:val="2D030767"/>
    <w:rsid w:val="2D2243C5"/>
    <w:rsid w:val="2D317BC9"/>
    <w:rsid w:val="2D800ADF"/>
    <w:rsid w:val="2D8203C4"/>
    <w:rsid w:val="2D83129D"/>
    <w:rsid w:val="2D8E793B"/>
    <w:rsid w:val="2D943B86"/>
    <w:rsid w:val="2DB81271"/>
    <w:rsid w:val="2DBD08A8"/>
    <w:rsid w:val="2DC9533C"/>
    <w:rsid w:val="2DFE1C82"/>
    <w:rsid w:val="2E206AEC"/>
    <w:rsid w:val="2E351FDB"/>
    <w:rsid w:val="2E366B18"/>
    <w:rsid w:val="2E487F80"/>
    <w:rsid w:val="2E7F3598"/>
    <w:rsid w:val="2E842D22"/>
    <w:rsid w:val="2E9A1569"/>
    <w:rsid w:val="2EAE6EBD"/>
    <w:rsid w:val="2EE10029"/>
    <w:rsid w:val="2EED5CC6"/>
    <w:rsid w:val="2EFE5054"/>
    <w:rsid w:val="2F063316"/>
    <w:rsid w:val="2F0815AC"/>
    <w:rsid w:val="2F104DB2"/>
    <w:rsid w:val="2F2422BD"/>
    <w:rsid w:val="2F6B092D"/>
    <w:rsid w:val="2F866A0B"/>
    <w:rsid w:val="2F8C6CA2"/>
    <w:rsid w:val="2FCC5874"/>
    <w:rsid w:val="2FD61D13"/>
    <w:rsid w:val="300615B2"/>
    <w:rsid w:val="300A695C"/>
    <w:rsid w:val="303D4E30"/>
    <w:rsid w:val="30447D96"/>
    <w:rsid w:val="30491450"/>
    <w:rsid w:val="305308F6"/>
    <w:rsid w:val="306A21BA"/>
    <w:rsid w:val="308B7234"/>
    <w:rsid w:val="30CC2B37"/>
    <w:rsid w:val="30CE46A0"/>
    <w:rsid w:val="30D03C26"/>
    <w:rsid w:val="30F6529C"/>
    <w:rsid w:val="30F66032"/>
    <w:rsid w:val="310D2A31"/>
    <w:rsid w:val="313C40DB"/>
    <w:rsid w:val="31A10DC1"/>
    <w:rsid w:val="31E542D4"/>
    <w:rsid w:val="31F2079F"/>
    <w:rsid w:val="31FC10E8"/>
    <w:rsid w:val="3201655B"/>
    <w:rsid w:val="321117B4"/>
    <w:rsid w:val="326A1732"/>
    <w:rsid w:val="32843AED"/>
    <w:rsid w:val="329B2BE5"/>
    <w:rsid w:val="33023E55"/>
    <w:rsid w:val="33083B32"/>
    <w:rsid w:val="334E21F9"/>
    <w:rsid w:val="33591BE2"/>
    <w:rsid w:val="33650550"/>
    <w:rsid w:val="33B57CD6"/>
    <w:rsid w:val="33CC2067"/>
    <w:rsid w:val="33F566D2"/>
    <w:rsid w:val="342E64B0"/>
    <w:rsid w:val="344005AC"/>
    <w:rsid w:val="346D6952"/>
    <w:rsid w:val="347149B3"/>
    <w:rsid w:val="349175F8"/>
    <w:rsid w:val="34986BFA"/>
    <w:rsid w:val="34A067D8"/>
    <w:rsid w:val="34A75FE6"/>
    <w:rsid w:val="34C21B34"/>
    <w:rsid w:val="34D87C0D"/>
    <w:rsid w:val="34E81295"/>
    <w:rsid w:val="35283D7A"/>
    <w:rsid w:val="352E10DA"/>
    <w:rsid w:val="353D3E0D"/>
    <w:rsid w:val="35845BB2"/>
    <w:rsid w:val="35D63B66"/>
    <w:rsid w:val="362569E4"/>
    <w:rsid w:val="36372ED1"/>
    <w:rsid w:val="364A6DFC"/>
    <w:rsid w:val="36902A09"/>
    <w:rsid w:val="369737F0"/>
    <w:rsid w:val="369E11E3"/>
    <w:rsid w:val="369F14A8"/>
    <w:rsid w:val="36A50CE4"/>
    <w:rsid w:val="36DC0C6B"/>
    <w:rsid w:val="36F1114A"/>
    <w:rsid w:val="37051472"/>
    <w:rsid w:val="370E0D76"/>
    <w:rsid w:val="37164F30"/>
    <w:rsid w:val="37195D61"/>
    <w:rsid w:val="373603D1"/>
    <w:rsid w:val="37413820"/>
    <w:rsid w:val="37590ECC"/>
    <w:rsid w:val="378B43B6"/>
    <w:rsid w:val="378F4C60"/>
    <w:rsid w:val="379B7DCA"/>
    <w:rsid w:val="37D04BFA"/>
    <w:rsid w:val="37EC27F9"/>
    <w:rsid w:val="37EF032A"/>
    <w:rsid w:val="37F25062"/>
    <w:rsid w:val="3801173C"/>
    <w:rsid w:val="381739BD"/>
    <w:rsid w:val="383526B3"/>
    <w:rsid w:val="3845522B"/>
    <w:rsid w:val="384D4111"/>
    <w:rsid w:val="38555674"/>
    <w:rsid w:val="386364F2"/>
    <w:rsid w:val="389044D8"/>
    <w:rsid w:val="38D3032F"/>
    <w:rsid w:val="38D62BC9"/>
    <w:rsid w:val="38EB5250"/>
    <w:rsid w:val="38EE6714"/>
    <w:rsid w:val="3961290D"/>
    <w:rsid w:val="39C22FEF"/>
    <w:rsid w:val="39C33DA3"/>
    <w:rsid w:val="3A0C7E04"/>
    <w:rsid w:val="3A184B1B"/>
    <w:rsid w:val="3A4447DE"/>
    <w:rsid w:val="3A5C5A79"/>
    <w:rsid w:val="3A6B52BE"/>
    <w:rsid w:val="3A735E0B"/>
    <w:rsid w:val="3A92426D"/>
    <w:rsid w:val="3A937016"/>
    <w:rsid w:val="3A9C4034"/>
    <w:rsid w:val="3AD24864"/>
    <w:rsid w:val="3ADB0022"/>
    <w:rsid w:val="3AEF1D20"/>
    <w:rsid w:val="3B0116EA"/>
    <w:rsid w:val="3B2874D8"/>
    <w:rsid w:val="3B2B71EC"/>
    <w:rsid w:val="3B47510C"/>
    <w:rsid w:val="3B556196"/>
    <w:rsid w:val="3B765941"/>
    <w:rsid w:val="3B8A1BDB"/>
    <w:rsid w:val="3BB41CFB"/>
    <w:rsid w:val="3C191184"/>
    <w:rsid w:val="3C2E2804"/>
    <w:rsid w:val="3C3375EA"/>
    <w:rsid w:val="3C3A34A3"/>
    <w:rsid w:val="3C4816E7"/>
    <w:rsid w:val="3C485314"/>
    <w:rsid w:val="3C51317F"/>
    <w:rsid w:val="3C5A58BF"/>
    <w:rsid w:val="3C794422"/>
    <w:rsid w:val="3C921B1C"/>
    <w:rsid w:val="3CA163C4"/>
    <w:rsid w:val="3CD82198"/>
    <w:rsid w:val="3CE15922"/>
    <w:rsid w:val="3CE56033"/>
    <w:rsid w:val="3CF81FF4"/>
    <w:rsid w:val="3D403186"/>
    <w:rsid w:val="3D6D2924"/>
    <w:rsid w:val="3D7050DD"/>
    <w:rsid w:val="3D746135"/>
    <w:rsid w:val="3D7D4571"/>
    <w:rsid w:val="3DC04542"/>
    <w:rsid w:val="3E2C02B6"/>
    <w:rsid w:val="3E6503E9"/>
    <w:rsid w:val="3E734A16"/>
    <w:rsid w:val="3E94316C"/>
    <w:rsid w:val="3EC9461E"/>
    <w:rsid w:val="3ECE40C2"/>
    <w:rsid w:val="3F082687"/>
    <w:rsid w:val="40015A3B"/>
    <w:rsid w:val="40024378"/>
    <w:rsid w:val="400874DB"/>
    <w:rsid w:val="402257DC"/>
    <w:rsid w:val="402D5A0B"/>
    <w:rsid w:val="402D5ADF"/>
    <w:rsid w:val="40422DF9"/>
    <w:rsid w:val="404A7067"/>
    <w:rsid w:val="404B22CB"/>
    <w:rsid w:val="40951B2D"/>
    <w:rsid w:val="40A12EAF"/>
    <w:rsid w:val="40A47FD3"/>
    <w:rsid w:val="40C570E3"/>
    <w:rsid w:val="40D55514"/>
    <w:rsid w:val="411A2557"/>
    <w:rsid w:val="412A74C5"/>
    <w:rsid w:val="414228ED"/>
    <w:rsid w:val="41905430"/>
    <w:rsid w:val="419114F8"/>
    <w:rsid w:val="41A53F28"/>
    <w:rsid w:val="41C83FF6"/>
    <w:rsid w:val="41D32B51"/>
    <w:rsid w:val="41EA284C"/>
    <w:rsid w:val="41F51EEC"/>
    <w:rsid w:val="420B38E3"/>
    <w:rsid w:val="421964AC"/>
    <w:rsid w:val="422D720D"/>
    <w:rsid w:val="426623FD"/>
    <w:rsid w:val="42674297"/>
    <w:rsid w:val="42864D14"/>
    <w:rsid w:val="429B5BB0"/>
    <w:rsid w:val="42D91BC2"/>
    <w:rsid w:val="42D960C7"/>
    <w:rsid w:val="430442CF"/>
    <w:rsid w:val="43270914"/>
    <w:rsid w:val="432821A5"/>
    <w:rsid w:val="432E0D78"/>
    <w:rsid w:val="433230F1"/>
    <w:rsid w:val="43327328"/>
    <w:rsid w:val="43364245"/>
    <w:rsid w:val="433E1BC6"/>
    <w:rsid w:val="4379487C"/>
    <w:rsid w:val="437C5872"/>
    <w:rsid w:val="438F69A5"/>
    <w:rsid w:val="43D15277"/>
    <w:rsid w:val="44154487"/>
    <w:rsid w:val="443469F5"/>
    <w:rsid w:val="44391BA1"/>
    <w:rsid w:val="446A6DE8"/>
    <w:rsid w:val="4485210C"/>
    <w:rsid w:val="44886E15"/>
    <w:rsid w:val="44D02922"/>
    <w:rsid w:val="44D60887"/>
    <w:rsid w:val="44FF34A7"/>
    <w:rsid w:val="4513141B"/>
    <w:rsid w:val="452A5E05"/>
    <w:rsid w:val="45505AB1"/>
    <w:rsid w:val="456171C3"/>
    <w:rsid w:val="4565266A"/>
    <w:rsid w:val="45752BB2"/>
    <w:rsid w:val="458F0D79"/>
    <w:rsid w:val="45A46570"/>
    <w:rsid w:val="45AE146F"/>
    <w:rsid w:val="45B23F09"/>
    <w:rsid w:val="45B4244B"/>
    <w:rsid w:val="45C269AF"/>
    <w:rsid w:val="45CA5662"/>
    <w:rsid w:val="465A4ED0"/>
    <w:rsid w:val="46A0064A"/>
    <w:rsid w:val="46A165C4"/>
    <w:rsid w:val="46A20BF4"/>
    <w:rsid w:val="46D149CF"/>
    <w:rsid w:val="46D41421"/>
    <w:rsid w:val="46D92EA3"/>
    <w:rsid w:val="46FE4D14"/>
    <w:rsid w:val="4700361B"/>
    <w:rsid w:val="47130D03"/>
    <w:rsid w:val="47282841"/>
    <w:rsid w:val="473C629A"/>
    <w:rsid w:val="47402854"/>
    <w:rsid w:val="477C436F"/>
    <w:rsid w:val="477F0053"/>
    <w:rsid w:val="47902C5F"/>
    <w:rsid w:val="47996319"/>
    <w:rsid w:val="47AF591C"/>
    <w:rsid w:val="47E26076"/>
    <w:rsid w:val="47E50E14"/>
    <w:rsid w:val="47EA709F"/>
    <w:rsid w:val="480E5BEE"/>
    <w:rsid w:val="48164D90"/>
    <w:rsid w:val="4824411F"/>
    <w:rsid w:val="48450C3B"/>
    <w:rsid w:val="48897BD7"/>
    <w:rsid w:val="488F3898"/>
    <w:rsid w:val="48C5125A"/>
    <w:rsid w:val="48DF3D09"/>
    <w:rsid w:val="48FD3017"/>
    <w:rsid w:val="493475FC"/>
    <w:rsid w:val="49480652"/>
    <w:rsid w:val="49481197"/>
    <w:rsid w:val="4957740E"/>
    <w:rsid w:val="49635DB3"/>
    <w:rsid w:val="49A450AA"/>
    <w:rsid w:val="49B13B80"/>
    <w:rsid w:val="49B93934"/>
    <w:rsid w:val="49BC176A"/>
    <w:rsid w:val="4A015807"/>
    <w:rsid w:val="4A236319"/>
    <w:rsid w:val="4A7E4008"/>
    <w:rsid w:val="4AB16FF2"/>
    <w:rsid w:val="4AEE6F84"/>
    <w:rsid w:val="4AF32BD9"/>
    <w:rsid w:val="4B085DA6"/>
    <w:rsid w:val="4B090BDC"/>
    <w:rsid w:val="4B2D28F1"/>
    <w:rsid w:val="4B3809D6"/>
    <w:rsid w:val="4B5E2EFA"/>
    <w:rsid w:val="4B932774"/>
    <w:rsid w:val="4BA25B24"/>
    <w:rsid w:val="4BE85743"/>
    <w:rsid w:val="4BF841CE"/>
    <w:rsid w:val="4BFA50EF"/>
    <w:rsid w:val="4BFC19ED"/>
    <w:rsid w:val="4C04497A"/>
    <w:rsid w:val="4C463D6A"/>
    <w:rsid w:val="4C525ECD"/>
    <w:rsid w:val="4C773F10"/>
    <w:rsid w:val="4C820716"/>
    <w:rsid w:val="4C9A7B8F"/>
    <w:rsid w:val="4CB844C9"/>
    <w:rsid w:val="4CC11AE4"/>
    <w:rsid w:val="4CC72BC9"/>
    <w:rsid w:val="4CF65190"/>
    <w:rsid w:val="4CFA1F99"/>
    <w:rsid w:val="4D275470"/>
    <w:rsid w:val="4D442589"/>
    <w:rsid w:val="4D7E4EF0"/>
    <w:rsid w:val="4D8D72D0"/>
    <w:rsid w:val="4DB62683"/>
    <w:rsid w:val="4DC775F2"/>
    <w:rsid w:val="4DF6140F"/>
    <w:rsid w:val="4E2F3091"/>
    <w:rsid w:val="4E5A2211"/>
    <w:rsid w:val="4E9B7177"/>
    <w:rsid w:val="4E9F40A3"/>
    <w:rsid w:val="4EA604F0"/>
    <w:rsid w:val="4EA76741"/>
    <w:rsid w:val="4EC20D40"/>
    <w:rsid w:val="4EE26B3F"/>
    <w:rsid w:val="4F041DE2"/>
    <w:rsid w:val="4F051084"/>
    <w:rsid w:val="4F06056E"/>
    <w:rsid w:val="4F0A2594"/>
    <w:rsid w:val="4F4C3E33"/>
    <w:rsid w:val="4F897A6D"/>
    <w:rsid w:val="4FC22819"/>
    <w:rsid w:val="4FCC2080"/>
    <w:rsid w:val="4FD2482B"/>
    <w:rsid w:val="4FF37764"/>
    <w:rsid w:val="501E3056"/>
    <w:rsid w:val="50237838"/>
    <w:rsid w:val="50262E53"/>
    <w:rsid w:val="504F6F8F"/>
    <w:rsid w:val="507104DC"/>
    <w:rsid w:val="50894A01"/>
    <w:rsid w:val="509C7994"/>
    <w:rsid w:val="50EE47DC"/>
    <w:rsid w:val="511D718F"/>
    <w:rsid w:val="5139389D"/>
    <w:rsid w:val="51776DE6"/>
    <w:rsid w:val="51940CA9"/>
    <w:rsid w:val="51C71FFE"/>
    <w:rsid w:val="51CE6AE1"/>
    <w:rsid w:val="5206282E"/>
    <w:rsid w:val="52121566"/>
    <w:rsid w:val="52245B36"/>
    <w:rsid w:val="52634254"/>
    <w:rsid w:val="526A01B2"/>
    <w:rsid w:val="526D37FE"/>
    <w:rsid w:val="52714D36"/>
    <w:rsid w:val="52755F9C"/>
    <w:rsid w:val="529736E2"/>
    <w:rsid w:val="52D314FC"/>
    <w:rsid w:val="52DF1BA6"/>
    <w:rsid w:val="5312228D"/>
    <w:rsid w:val="53165C44"/>
    <w:rsid w:val="532112FC"/>
    <w:rsid w:val="532E7950"/>
    <w:rsid w:val="532F63EB"/>
    <w:rsid w:val="534971F8"/>
    <w:rsid w:val="5354676C"/>
    <w:rsid w:val="535F3A8F"/>
    <w:rsid w:val="536F4EF7"/>
    <w:rsid w:val="537161BC"/>
    <w:rsid w:val="537B63EF"/>
    <w:rsid w:val="538E2957"/>
    <w:rsid w:val="539E69E9"/>
    <w:rsid w:val="53C46548"/>
    <w:rsid w:val="53DC10E7"/>
    <w:rsid w:val="540D48AE"/>
    <w:rsid w:val="543C2A39"/>
    <w:rsid w:val="545D5AF4"/>
    <w:rsid w:val="54901082"/>
    <w:rsid w:val="54C058E5"/>
    <w:rsid w:val="54C6555E"/>
    <w:rsid w:val="54F915B0"/>
    <w:rsid w:val="55056D87"/>
    <w:rsid w:val="555D793D"/>
    <w:rsid w:val="55CE3F20"/>
    <w:rsid w:val="55D119C0"/>
    <w:rsid w:val="55D80DAD"/>
    <w:rsid w:val="55DA7A1C"/>
    <w:rsid w:val="55ED7D16"/>
    <w:rsid w:val="55FA0874"/>
    <w:rsid w:val="561A5A4B"/>
    <w:rsid w:val="564549E2"/>
    <w:rsid w:val="5648776E"/>
    <w:rsid w:val="567104CE"/>
    <w:rsid w:val="567D1FD2"/>
    <w:rsid w:val="56846588"/>
    <w:rsid w:val="568B291A"/>
    <w:rsid w:val="568B6949"/>
    <w:rsid w:val="56906C06"/>
    <w:rsid w:val="56AB0D75"/>
    <w:rsid w:val="56D817EE"/>
    <w:rsid w:val="5703549D"/>
    <w:rsid w:val="57620A4D"/>
    <w:rsid w:val="5762797C"/>
    <w:rsid w:val="578261D2"/>
    <w:rsid w:val="57901AEB"/>
    <w:rsid w:val="579E61A4"/>
    <w:rsid w:val="57A51C8C"/>
    <w:rsid w:val="57D7733B"/>
    <w:rsid w:val="57FE618B"/>
    <w:rsid w:val="5834101B"/>
    <w:rsid w:val="58634A32"/>
    <w:rsid w:val="58847719"/>
    <w:rsid w:val="5886692A"/>
    <w:rsid w:val="589951AA"/>
    <w:rsid w:val="589D1F88"/>
    <w:rsid w:val="58AB5164"/>
    <w:rsid w:val="58B3773C"/>
    <w:rsid w:val="58C10150"/>
    <w:rsid w:val="58C94578"/>
    <w:rsid w:val="58D46CA4"/>
    <w:rsid w:val="58F70086"/>
    <w:rsid w:val="59050C34"/>
    <w:rsid w:val="599C0E76"/>
    <w:rsid w:val="59F13875"/>
    <w:rsid w:val="59FF0C2B"/>
    <w:rsid w:val="5A0A04CC"/>
    <w:rsid w:val="5A1F1BD9"/>
    <w:rsid w:val="5A211C05"/>
    <w:rsid w:val="5A47073C"/>
    <w:rsid w:val="5A4A099F"/>
    <w:rsid w:val="5A5345EA"/>
    <w:rsid w:val="5A965A9D"/>
    <w:rsid w:val="5A996B4E"/>
    <w:rsid w:val="5A9D4E9D"/>
    <w:rsid w:val="5AB346C0"/>
    <w:rsid w:val="5ABA22D0"/>
    <w:rsid w:val="5AC46702"/>
    <w:rsid w:val="5AE027C8"/>
    <w:rsid w:val="5B5232A9"/>
    <w:rsid w:val="5B5B3477"/>
    <w:rsid w:val="5B7469C6"/>
    <w:rsid w:val="5B8E0B34"/>
    <w:rsid w:val="5B9D76D7"/>
    <w:rsid w:val="5BB30CAB"/>
    <w:rsid w:val="5BB8340C"/>
    <w:rsid w:val="5BC30933"/>
    <w:rsid w:val="5BD66791"/>
    <w:rsid w:val="5BE80EAD"/>
    <w:rsid w:val="5BF03C12"/>
    <w:rsid w:val="5BF224FA"/>
    <w:rsid w:val="5C192D26"/>
    <w:rsid w:val="5C3634E0"/>
    <w:rsid w:val="5C853E3A"/>
    <w:rsid w:val="5C9D7679"/>
    <w:rsid w:val="5C9E17A6"/>
    <w:rsid w:val="5CA01326"/>
    <w:rsid w:val="5CAC7D41"/>
    <w:rsid w:val="5CC91A82"/>
    <w:rsid w:val="5CCE530D"/>
    <w:rsid w:val="5CF24DFE"/>
    <w:rsid w:val="5D1D22C5"/>
    <w:rsid w:val="5D220BF5"/>
    <w:rsid w:val="5D4300C2"/>
    <w:rsid w:val="5D467A6D"/>
    <w:rsid w:val="5D671976"/>
    <w:rsid w:val="5D7B386B"/>
    <w:rsid w:val="5D7F5878"/>
    <w:rsid w:val="5DD36526"/>
    <w:rsid w:val="5DD57445"/>
    <w:rsid w:val="5DE4289C"/>
    <w:rsid w:val="5DE5287F"/>
    <w:rsid w:val="5DEA78FE"/>
    <w:rsid w:val="5DF41C64"/>
    <w:rsid w:val="5E0955DB"/>
    <w:rsid w:val="5E350094"/>
    <w:rsid w:val="5E531C49"/>
    <w:rsid w:val="5E703BBF"/>
    <w:rsid w:val="5E932EAC"/>
    <w:rsid w:val="5E9D7850"/>
    <w:rsid w:val="5EB56852"/>
    <w:rsid w:val="5ED9728F"/>
    <w:rsid w:val="5F024220"/>
    <w:rsid w:val="5F6E359F"/>
    <w:rsid w:val="5F78006B"/>
    <w:rsid w:val="5FB213EA"/>
    <w:rsid w:val="5FBF5F73"/>
    <w:rsid w:val="5FC43817"/>
    <w:rsid w:val="5FD378EB"/>
    <w:rsid w:val="5FE64BF0"/>
    <w:rsid w:val="5FEB194D"/>
    <w:rsid w:val="5FF3311C"/>
    <w:rsid w:val="60326087"/>
    <w:rsid w:val="603619DB"/>
    <w:rsid w:val="604D7989"/>
    <w:rsid w:val="609E5F0F"/>
    <w:rsid w:val="60A4144B"/>
    <w:rsid w:val="60DA6AF0"/>
    <w:rsid w:val="60FD1AE5"/>
    <w:rsid w:val="611E551B"/>
    <w:rsid w:val="615E35D8"/>
    <w:rsid w:val="6168663C"/>
    <w:rsid w:val="61736DB6"/>
    <w:rsid w:val="61B054B5"/>
    <w:rsid w:val="61BB1D1B"/>
    <w:rsid w:val="61BE2697"/>
    <w:rsid w:val="61CB47AE"/>
    <w:rsid w:val="61ED7C78"/>
    <w:rsid w:val="62456545"/>
    <w:rsid w:val="624A26EB"/>
    <w:rsid w:val="624C5A12"/>
    <w:rsid w:val="62663C4C"/>
    <w:rsid w:val="62812AED"/>
    <w:rsid w:val="628A183E"/>
    <w:rsid w:val="629921A4"/>
    <w:rsid w:val="62CC4CC6"/>
    <w:rsid w:val="62D82F16"/>
    <w:rsid w:val="62E768EF"/>
    <w:rsid w:val="633161AB"/>
    <w:rsid w:val="633321A5"/>
    <w:rsid w:val="63495BC1"/>
    <w:rsid w:val="634B495C"/>
    <w:rsid w:val="63593D06"/>
    <w:rsid w:val="637575B0"/>
    <w:rsid w:val="63AD6150"/>
    <w:rsid w:val="63C04F1D"/>
    <w:rsid w:val="63C62BA0"/>
    <w:rsid w:val="63FB03FB"/>
    <w:rsid w:val="640C6727"/>
    <w:rsid w:val="64342C8A"/>
    <w:rsid w:val="64654E39"/>
    <w:rsid w:val="64764003"/>
    <w:rsid w:val="64915E36"/>
    <w:rsid w:val="64986D98"/>
    <w:rsid w:val="649C0C06"/>
    <w:rsid w:val="64D55255"/>
    <w:rsid w:val="64EA7936"/>
    <w:rsid w:val="64FE559E"/>
    <w:rsid w:val="65100FC1"/>
    <w:rsid w:val="65332685"/>
    <w:rsid w:val="653B5811"/>
    <w:rsid w:val="65774154"/>
    <w:rsid w:val="65960E66"/>
    <w:rsid w:val="65A67759"/>
    <w:rsid w:val="660F0A74"/>
    <w:rsid w:val="66916DB9"/>
    <w:rsid w:val="66B805AF"/>
    <w:rsid w:val="66BA1D29"/>
    <w:rsid w:val="66E01D3E"/>
    <w:rsid w:val="67780823"/>
    <w:rsid w:val="677B19DD"/>
    <w:rsid w:val="678707C8"/>
    <w:rsid w:val="678C1FF1"/>
    <w:rsid w:val="679A5581"/>
    <w:rsid w:val="67CC2C58"/>
    <w:rsid w:val="67D62379"/>
    <w:rsid w:val="67E0789A"/>
    <w:rsid w:val="680F7E68"/>
    <w:rsid w:val="681C38A5"/>
    <w:rsid w:val="68394E12"/>
    <w:rsid w:val="684856DA"/>
    <w:rsid w:val="68534DEC"/>
    <w:rsid w:val="6859016C"/>
    <w:rsid w:val="68725BBA"/>
    <w:rsid w:val="688C58B7"/>
    <w:rsid w:val="68A6118E"/>
    <w:rsid w:val="68C30650"/>
    <w:rsid w:val="68C32148"/>
    <w:rsid w:val="68F4084D"/>
    <w:rsid w:val="694F6CE8"/>
    <w:rsid w:val="698F27FC"/>
    <w:rsid w:val="69C25E78"/>
    <w:rsid w:val="69CC30A8"/>
    <w:rsid w:val="69DC2A3E"/>
    <w:rsid w:val="69EB5AD1"/>
    <w:rsid w:val="69F032B6"/>
    <w:rsid w:val="6A5D01A4"/>
    <w:rsid w:val="6A745C1A"/>
    <w:rsid w:val="6A7749EC"/>
    <w:rsid w:val="6A930359"/>
    <w:rsid w:val="6A943976"/>
    <w:rsid w:val="6AC350E6"/>
    <w:rsid w:val="6AD452E0"/>
    <w:rsid w:val="6AE72D44"/>
    <w:rsid w:val="6AED1528"/>
    <w:rsid w:val="6B000B89"/>
    <w:rsid w:val="6B106429"/>
    <w:rsid w:val="6B145CD1"/>
    <w:rsid w:val="6B363AE2"/>
    <w:rsid w:val="6BB327C9"/>
    <w:rsid w:val="6BF442A9"/>
    <w:rsid w:val="6BF5735D"/>
    <w:rsid w:val="6BFE02F0"/>
    <w:rsid w:val="6C0728C8"/>
    <w:rsid w:val="6C28661F"/>
    <w:rsid w:val="6C3C78A7"/>
    <w:rsid w:val="6C465896"/>
    <w:rsid w:val="6C677FFD"/>
    <w:rsid w:val="6C932280"/>
    <w:rsid w:val="6CA74E09"/>
    <w:rsid w:val="6CCA15EB"/>
    <w:rsid w:val="6CCA38AE"/>
    <w:rsid w:val="6CCD43D7"/>
    <w:rsid w:val="6CD22682"/>
    <w:rsid w:val="6CE13383"/>
    <w:rsid w:val="6CF9727C"/>
    <w:rsid w:val="6D155BAD"/>
    <w:rsid w:val="6D315BEC"/>
    <w:rsid w:val="6D3600AE"/>
    <w:rsid w:val="6D8E2019"/>
    <w:rsid w:val="6DBC51E2"/>
    <w:rsid w:val="6DE060CE"/>
    <w:rsid w:val="6DEF3ED6"/>
    <w:rsid w:val="6E0C2FF9"/>
    <w:rsid w:val="6E223478"/>
    <w:rsid w:val="6E4C2A0A"/>
    <w:rsid w:val="6E801C07"/>
    <w:rsid w:val="6E8656D8"/>
    <w:rsid w:val="6EC353F0"/>
    <w:rsid w:val="6EF03395"/>
    <w:rsid w:val="6EFF27C6"/>
    <w:rsid w:val="6F360974"/>
    <w:rsid w:val="6F3A103F"/>
    <w:rsid w:val="6F3D7394"/>
    <w:rsid w:val="6F5310DF"/>
    <w:rsid w:val="6F577B55"/>
    <w:rsid w:val="6F5C6C7D"/>
    <w:rsid w:val="6F8D6E36"/>
    <w:rsid w:val="6F8E551C"/>
    <w:rsid w:val="6F9517EF"/>
    <w:rsid w:val="6F9E5F75"/>
    <w:rsid w:val="6FC162B0"/>
    <w:rsid w:val="6FD76F74"/>
    <w:rsid w:val="6FE368B3"/>
    <w:rsid w:val="6FEE0CF9"/>
    <w:rsid w:val="70767521"/>
    <w:rsid w:val="707A4D7E"/>
    <w:rsid w:val="709E6887"/>
    <w:rsid w:val="70C15FC5"/>
    <w:rsid w:val="70E66F6E"/>
    <w:rsid w:val="71085393"/>
    <w:rsid w:val="711634A3"/>
    <w:rsid w:val="71205FCC"/>
    <w:rsid w:val="713E0D2B"/>
    <w:rsid w:val="71403D98"/>
    <w:rsid w:val="71550144"/>
    <w:rsid w:val="715F7720"/>
    <w:rsid w:val="71646B77"/>
    <w:rsid w:val="7166189A"/>
    <w:rsid w:val="717647EF"/>
    <w:rsid w:val="71AA325D"/>
    <w:rsid w:val="71B32EC3"/>
    <w:rsid w:val="71B87D0C"/>
    <w:rsid w:val="71F4319C"/>
    <w:rsid w:val="72770B6A"/>
    <w:rsid w:val="72902356"/>
    <w:rsid w:val="72931565"/>
    <w:rsid w:val="729D1975"/>
    <w:rsid w:val="72A47B43"/>
    <w:rsid w:val="72B55021"/>
    <w:rsid w:val="72BC033C"/>
    <w:rsid w:val="730B24F2"/>
    <w:rsid w:val="73132CCA"/>
    <w:rsid w:val="73325967"/>
    <w:rsid w:val="73590E98"/>
    <w:rsid w:val="737A1F18"/>
    <w:rsid w:val="73844A32"/>
    <w:rsid w:val="73A439B9"/>
    <w:rsid w:val="73CD77BD"/>
    <w:rsid w:val="741B7B33"/>
    <w:rsid w:val="74231160"/>
    <w:rsid w:val="74234022"/>
    <w:rsid w:val="742D0FF7"/>
    <w:rsid w:val="743B50B2"/>
    <w:rsid w:val="744C4409"/>
    <w:rsid w:val="744D4936"/>
    <w:rsid w:val="748066A2"/>
    <w:rsid w:val="74A300CD"/>
    <w:rsid w:val="74A50CB1"/>
    <w:rsid w:val="74B549A6"/>
    <w:rsid w:val="74BF3566"/>
    <w:rsid w:val="74C44E75"/>
    <w:rsid w:val="74C760AA"/>
    <w:rsid w:val="74DB3E40"/>
    <w:rsid w:val="74E0799E"/>
    <w:rsid w:val="754B7577"/>
    <w:rsid w:val="75A01744"/>
    <w:rsid w:val="75D67789"/>
    <w:rsid w:val="75FF36B8"/>
    <w:rsid w:val="760E1C1B"/>
    <w:rsid w:val="762D67F3"/>
    <w:rsid w:val="76426654"/>
    <w:rsid w:val="76485858"/>
    <w:rsid w:val="76546E6D"/>
    <w:rsid w:val="76774ABF"/>
    <w:rsid w:val="767A44EA"/>
    <w:rsid w:val="768F5624"/>
    <w:rsid w:val="769D5C52"/>
    <w:rsid w:val="76A448C0"/>
    <w:rsid w:val="76CB7E68"/>
    <w:rsid w:val="773D0F7A"/>
    <w:rsid w:val="77644832"/>
    <w:rsid w:val="77650D70"/>
    <w:rsid w:val="77AB2821"/>
    <w:rsid w:val="77E50C54"/>
    <w:rsid w:val="77F84BEB"/>
    <w:rsid w:val="780A7B84"/>
    <w:rsid w:val="7827531D"/>
    <w:rsid w:val="78684EBC"/>
    <w:rsid w:val="78773385"/>
    <w:rsid w:val="78A17D45"/>
    <w:rsid w:val="78B0591D"/>
    <w:rsid w:val="78B84FE0"/>
    <w:rsid w:val="79107D36"/>
    <w:rsid w:val="79131435"/>
    <w:rsid w:val="7924403E"/>
    <w:rsid w:val="7939029C"/>
    <w:rsid w:val="793D4334"/>
    <w:rsid w:val="794B485E"/>
    <w:rsid w:val="79750FDE"/>
    <w:rsid w:val="79CE0948"/>
    <w:rsid w:val="79DE651F"/>
    <w:rsid w:val="79EF1E0A"/>
    <w:rsid w:val="7A04600D"/>
    <w:rsid w:val="7A180400"/>
    <w:rsid w:val="7A2A05CC"/>
    <w:rsid w:val="7A2A4511"/>
    <w:rsid w:val="7A3A2873"/>
    <w:rsid w:val="7A7B246E"/>
    <w:rsid w:val="7A862E00"/>
    <w:rsid w:val="7A874593"/>
    <w:rsid w:val="7A8C0BFD"/>
    <w:rsid w:val="7AB47FC5"/>
    <w:rsid w:val="7AE01474"/>
    <w:rsid w:val="7AEA2555"/>
    <w:rsid w:val="7B022582"/>
    <w:rsid w:val="7B0D2FB4"/>
    <w:rsid w:val="7B6B762E"/>
    <w:rsid w:val="7B711D02"/>
    <w:rsid w:val="7B7F771F"/>
    <w:rsid w:val="7B9A6B2C"/>
    <w:rsid w:val="7BA747F0"/>
    <w:rsid w:val="7BB163D2"/>
    <w:rsid w:val="7BEF64A9"/>
    <w:rsid w:val="7BFC5733"/>
    <w:rsid w:val="7C285743"/>
    <w:rsid w:val="7C492337"/>
    <w:rsid w:val="7C4F007D"/>
    <w:rsid w:val="7C7A205D"/>
    <w:rsid w:val="7C80477D"/>
    <w:rsid w:val="7C9067EA"/>
    <w:rsid w:val="7C950AA9"/>
    <w:rsid w:val="7CB40E8C"/>
    <w:rsid w:val="7CF536B7"/>
    <w:rsid w:val="7D1932EE"/>
    <w:rsid w:val="7D404288"/>
    <w:rsid w:val="7DA0067C"/>
    <w:rsid w:val="7DAC31A8"/>
    <w:rsid w:val="7DCD45C4"/>
    <w:rsid w:val="7DD74F12"/>
    <w:rsid w:val="7DE44160"/>
    <w:rsid w:val="7DFA746C"/>
    <w:rsid w:val="7E2272E3"/>
    <w:rsid w:val="7E541366"/>
    <w:rsid w:val="7E61424D"/>
    <w:rsid w:val="7E6D63BF"/>
    <w:rsid w:val="7E877D71"/>
    <w:rsid w:val="7E89687D"/>
    <w:rsid w:val="7E9957F7"/>
    <w:rsid w:val="7E9A34F8"/>
    <w:rsid w:val="7EA97676"/>
    <w:rsid w:val="7EAB1087"/>
    <w:rsid w:val="7EB21A52"/>
    <w:rsid w:val="7EBC2FA9"/>
    <w:rsid w:val="7EF46994"/>
    <w:rsid w:val="7EF70F9F"/>
    <w:rsid w:val="7F2F39F0"/>
    <w:rsid w:val="7F34276C"/>
    <w:rsid w:val="7F5E11EC"/>
    <w:rsid w:val="7F6F6558"/>
    <w:rsid w:val="7F78080A"/>
    <w:rsid w:val="7F7D5E69"/>
    <w:rsid w:val="7F904B8C"/>
    <w:rsid w:val="7FB0270D"/>
    <w:rsid w:val="7FC029D3"/>
    <w:rsid w:val="7FD22974"/>
    <w:rsid w:val="7FE61136"/>
    <w:rsid w:val="7FF8479F"/>
    <w:rsid w:val="7FF95D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pPr>
    <w:rPr>
      <w:rFonts w:ascii="Calibri" w:hAnsi="Calibri" w:eastAsia="仿宋" w:cs="Times New Roman"/>
      <w:sz w:val="24"/>
      <w:szCs w:val="22"/>
      <w:lang w:val="en-US" w:eastAsia="zh-CN" w:bidi="ar-SA"/>
    </w:rPr>
  </w:style>
  <w:style w:type="paragraph" w:styleId="3">
    <w:name w:val="heading 1"/>
    <w:basedOn w:val="1"/>
    <w:next w:val="4"/>
    <w:autoRedefine/>
    <w:qFormat/>
    <w:uiPriority w:val="0"/>
    <w:pPr>
      <w:keepNext/>
      <w:keepLines/>
      <w:jc w:val="center"/>
      <w:outlineLvl w:val="0"/>
    </w:pPr>
    <w:rPr>
      <w:b/>
      <w:kern w:val="44"/>
      <w:sz w:val="32"/>
    </w:rPr>
  </w:style>
  <w:style w:type="paragraph" w:styleId="4">
    <w:name w:val="heading 2"/>
    <w:basedOn w:val="1"/>
    <w:next w:val="1"/>
    <w:link w:val="39"/>
    <w:autoRedefine/>
    <w:unhideWhenUsed/>
    <w:qFormat/>
    <w:uiPriority w:val="0"/>
    <w:pPr>
      <w:keepNext/>
      <w:keepLines/>
      <w:jc w:val="center"/>
      <w:outlineLvl w:val="1"/>
    </w:pPr>
    <w:rPr>
      <w:rFonts w:ascii="仿宋" w:hAnsi="仿宋"/>
      <w:b/>
      <w:bCs/>
      <w:sz w:val="28"/>
      <w:szCs w:val="32"/>
    </w:rPr>
  </w:style>
  <w:style w:type="paragraph" w:styleId="5">
    <w:name w:val="heading 3"/>
    <w:basedOn w:val="1"/>
    <w:next w:val="1"/>
    <w:autoRedefine/>
    <w:qFormat/>
    <w:uiPriority w:val="0"/>
    <w:pPr>
      <w:keepNext/>
      <w:keepLines/>
      <w:spacing w:beforeLines="50" w:afterLines="50"/>
      <w:jc w:val="center"/>
      <w:outlineLvl w:val="2"/>
    </w:pPr>
    <w:rPr>
      <w:rFonts w:ascii="仿宋" w:hAnsi="仿宋"/>
      <w:b/>
      <w:bCs/>
      <w:sz w:val="28"/>
      <w:szCs w:val="32"/>
    </w:rPr>
  </w:style>
  <w:style w:type="paragraph" w:styleId="6">
    <w:name w:val="heading 4"/>
    <w:basedOn w:val="1"/>
    <w:next w:val="1"/>
    <w:semiHidden/>
    <w:unhideWhenUsed/>
    <w:qFormat/>
    <w:uiPriority w:val="0"/>
    <w:pPr>
      <w:spacing w:beforeAutospacing="1" w:afterAutospacing="1"/>
      <w:outlineLvl w:val="3"/>
    </w:pPr>
    <w:rPr>
      <w:rFonts w:hint="eastAsia" w:ascii="宋体" w:hAnsi="宋体" w:eastAsia="宋体"/>
      <w:b/>
      <w:bCs/>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ind w:left="117"/>
    </w:pPr>
    <w:rPr>
      <w:rFonts w:hint="eastAsia" w:ascii="微软雅黑" w:eastAsia="微软雅黑"/>
    </w:rPr>
  </w:style>
  <w:style w:type="paragraph" w:styleId="7">
    <w:name w:val="Normal Indent"/>
    <w:basedOn w:val="1"/>
    <w:autoRedefine/>
    <w:unhideWhenUsed/>
    <w:qFormat/>
    <w:uiPriority w:val="0"/>
    <w:pPr>
      <w:ind w:firstLine="420" w:firstLineChars="200"/>
    </w:pPr>
  </w:style>
  <w:style w:type="paragraph" w:styleId="8">
    <w:name w:val="toa heading"/>
    <w:basedOn w:val="1"/>
    <w:next w:val="1"/>
    <w:autoRedefine/>
    <w:unhideWhenUsed/>
    <w:qFormat/>
    <w:uiPriority w:val="99"/>
    <w:pPr>
      <w:spacing w:before="120"/>
    </w:pPr>
    <w:rPr>
      <w:rFonts w:ascii="Calibri Light" w:hAnsi="Calibri Light"/>
    </w:rPr>
  </w:style>
  <w:style w:type="paragraph" w:styleId="9">
    <w:name w:val="annotation text"/>
    <w:basedOn w:val="1"/>
    <w:link w:val="40"/>
    <w:autoRedefine/>
    <w:qFormat/>
    <w:uiPriority w:val="0"/>
    <w:pPr>
      <w:widowControl w:val="0"/>
    </w:pPr>
    <w:rPr>
      <w:rFonts w:eastAsia="宋体"/>
      <w:kern w:val="2"/>
      <w:sz w:val="21"/>
      <w:szCs w:val="24"/>
    </w:rPr>
  </w:style>
  <w:style w:type="paragraph" w:styleId="10">
    <w:name w:val="Body Text Indent"/>
    <w:basedOn w:val="1"/>
    <w:next w:val="11"/>
    <w:autoRedefine/>
    <w:unhideWhenUsed/>
    <w:qFormat/>
    <w:uiPriority w:val="99"/>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Plain Text"/>
    <w:basedOn w:val="1"/>
    <w:next w:val="1"/>
    <w:autoRedefine/>
    <w:qFormat/>
    <w:uiPriority w:val="0"/>
    <w:rPr>
      <w:rFonts w:ascii="宋体" w:hAnsi="Courier New"/>
      <w:sz w:val="20"/>
      <w:szCs w:val="21"/>
    </w:rPr>
  </w:style>
  <w:style w:type="paragraph" w:styleId="13">
    <w:name w:val="Balloon Text"/>
    <w:basedOn w:val="1"/>
    <w:link w:val="41"/>
    <w:autoRedefine/>
    <w:qFormat/>
    <w:uiPriority w:val="0"/>
    <w:rPr>
      <w:sz w:val="18"/>
      <w:szCs w:val="18"/>
    </w:rPr>
  </w:style>
  <w:style w:type="paragraph" w:styleId="14">
    <w:name w:val="footer"/>
    <w:basedOn w:val="1"/>
    <w:autoRedefine/>
    <w:qFormat/>
    <w:uiPriority w:val="0"/>
    <w:pPr>
      <w:tabs>
        <w:tab w:val="center" w:pos="4153"/>
        <w:tab w:val="right" w:pos="8306"/>
      </w:tabs>
      <w:snapToGrid w:val="0"/>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autoRedefine/>
    <w:qFormat/>
    <w:uiPriority w:val="0"/>
    <w:pPr>
      <w:spacing w:line="600" w:lineRule="auto"/>
    </w:pPr>
    <w:rPr>
      <w:rFonts w:ascii="仿宋" w:hAnsi="仿宋" w:cs="仿宋"/>
      <w:sz w:val="30"/>
      <w:szCs w:val="28"/>
    </w:rPr>
  </w:style>
  <w:style w:type="paragraph" w:styleId="17">
    <w:name w:val="toc 2"/>
    <w:basedOn w:val="1"/>
    <w:next w:val="1"/>
    <w:autoRedefine/>
    <w:qFormat/>
    <w:uiPriority w:val="0"/>
    <w:pPr>
      <w:ind w:left="210"/>
    </w:pPr>
    <w:rPr>
      <w:smallCaps/>
      <w:sz w:val="20"/>
    </w:rPr>
  </w:style>
  <w:style w:type="paragraph" w:styleId="18">
    <w:name w:val="Normal (Web)"/>
    <w:basedOn w:val="1"/>
    <w:autoRedefine/>
    <w:qFormat/>
    <w:uiPriority w:val="99"/>
    <w:pPr>
      <w:spacing w:before="100" w:beforeAutospacing="1" w:after="100" w:afterAutospacing="1"/>
    </w:pPr>
    <w:rPr>
      <w:rFonts w:hAnsi="宋体" w:eastAsia="宋体" w:cs="宋体"/>
      <w:color w:val="000000"/>
      <w:szCs w:val="24"/>
    </w:rPr>
  </w:style>
  <w:style w:type="paragraph" w:styleId="19">
    <w:name w:val="Title"/>
    <w:basedOn w:val="1"/>
    <w:next w:val="1"/>
    <w:autoRedefine/>
    <w:qFormat/>
    <w:uiPriority w:val="0"/>
    <w:pPr>
      <w:jc w:val="center"/>
    </w:pPr>
    <w:rPr>
      <w:b/>
      <w:bCs/>
      <w:szCs w:val="20"/>
    </w:rPr>
  </w:style>
  <w:style w:type="paragraph" w:styleId="20">
    <w:name w:val="Body Text First Indent"/>
    <w:basedOn w:val="2"/>
    <w:autoRedefine/>
    <w:qFormat/>
    <w:uiPriority w:val="0"/>
    <w:pPr>
      <w:ind w:firstLine="420" w:firstLineChars="100"/>
    </w:pPr>
  </w:style>
  <w:style w:type="paragraph" w:styleId="21">
    <w:name w:val="Body Text First Indent 2"/>
    <w:basedOn w:val="10"/>
    <w:autoRedefine/>
    <w:qFormat/>
    <w:uiPriority w:val="0"/>
    <w:pPr>
      <w:spacing w:after="120"/>
      <w:ind w:firstLine="420" w:firstLineChars="200"/>
    </w:pPr>
    <w:rPr>
      <w:rFonts w:ascii="Times New Roman"/>
      <w:sz w:val="21"/>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rFonts w:ascii="微软雅黑" w:hAnsi="微软雅黑" w:eastAsia="微软雅黑" w:cs="微软雅黑"/>
      <w:b/>
      <w:sz w:val="18"/>
      <w:szCs w:val="18"/>
    </w:rPr>
  </w:style>
  <w:style w:type="character" w:styleId="26">
    <w:name w:val="page number"/>
    <w:basedOn w:val="24"/>
    <w:autoRedefine/>
    <w:qFormat/>
    <w:uiPriority w:val="0"/>
  </w:style>
  <w:style w:type="character" w:styleId="27">
    <w:name w:val="FollowedHyperlink"/>
    <w:basedOn w:val="24"/>
    <w:autoRedefine/>
    <w:qFormat/>
    <w:uiPriority w:val="0"/>
    <w:rPr>
      <w:color w:val="800080"/>
      <w:u w:val="none"/>
    </w:rPr>
  </w:style>
  <w:style w:type="character" w:styleId="28">
    <w:name w:val="Emphasis"/>
    <w:basedOn w:val="24"/>
    <w:autoRedefine/>
    <w:qFormat/>
    <w:uiPriority w:val="0"/>
    <w:rPr>
      <w:b/>
    </w:rPr>
  </w:style>
  <w:style w:type="character" w:styleId="29">
    <w:name w:val="HTML Definition"/>
    <w:basedOn w:val="24"/>
    <w:autoRedefine/>
    <w:qFormat/>
    <w:uiPriority w:val="0"/>
  </w:style>
  <w:style w:type="character" w:styleId="30">
    <w:name w:val="HTML Typewriter"/>
    <w:basedOn w:val="24"/>
    <w:autoRedefine/>
    <w:qFormat/>
    <w:uiPriority w:val="0"/>
    <w:rPr>
      <w:rFonts w:hint="default" w:ascii="monospace" w:hAnsi="monospace" w:eastAsia="monospace" w:cs="monospace"/>
      <w:sz w:val="20"/>
    </w:rPr>
  </w:style>
  <w:style w:type="character" w:styleId="31">
    <w:name w:val="HTML Acronym"/>
    <w:basedOn w:val="24"/>
    <w:autoRedefine/>
    <w:qFormat/>
    <w:uiPriority w:val="0"/>
    <w:rPr>
      <w:shd w:val="clear" w:color="auto" w:fill="FFFFFF"/>
    </w:rPr>
  </w:style>
  <w:style w:type="character" w:styleId="32">
    <w:name w:val="HTML Variable"/>
    <w:basedOn w:val="24"/>
    <w:autoRedefine/>
    <w:qFormat/>
    <w:uiPriority w:val="0"/>
  </w:style>
  <w:style w:type="character" w:styleId="33">
    <w:name w:val="Hyperlink"/>
    <w:basedOn w:val="24"/>
    <w:autoRedefine/>
    <w:qFormat/>
    <w:uiPriority w:val="0"/>
    <w:rPr>
      <w:color w:val="333333"/>
      <w:u w:val="none"/>
    </w:rPr>
  </w:style>
  <w:style w:type="character" w:styleId="34">
    <w:name w:val="HTML Code"/>
    <w:basedOn w:val="24"/>
    <w:autoRedefine/>
    <w:qFormat/>
    <w:uiPriority w:val="0"/>
    <w:rPr>
      <w:rFonts w:hint="default" w:ascii="monospace" w:hAnsi="monospace" w:eastAsia="monospace" w:cs="monospace"/>
      <w:sz w:val="20"/>
    </w:rPr>
  </w:style>
  <w:style w:type="character" w:styleId="35">
    <w:name w:val="annotation reference"/>
    <w:autoRedefine/>
    <w:qFormat/>
    <w:uiPriority w:val="0"/>
    <w:rPr>
      <w:sz w:val="21"/>
      <w:szCs w:val="21"/>
    </w:rPr>
  </w:style>
  <w:style w:type="character" w:styleId="36">
    <w:name w:val="HTML Cite"/>
    <w:basedOn w:val="24"/>
    <w:autoRedefine/>
    <w:qFormat/>
    <w:uiPriority w:val="0"/>
  </w:style>
  <w:style w:type="character" w:styleId="37">
    <w:name w:val="HTML Keyboard"/>
    <w:basedOn w:val="24"/>
    <w:autoRedefine/>
    <w:qFormat/>
    <w:uiPriority w:val="0"/>
    <w:rPr>
      <w:rFonts w:ascii="monospace" w:hAnsi="monospace" w:eastAsia="monospace" w:cs="monospace"/>
      <w:sz w:val="20"/>
    </w:rPr>
  </w:style>
  <w:style w:type="character" w:styleId="38">
    <w:name w:val="HTML Sample"/>
    <w:basedOn w:val="24"/>
    <w:autoRedefine/>
    <w:qFormat/>
    <w:uiPriority w:val="0"/>
    <w:rPr>
      <w:rFonts w:hint="default" w:ascii="monospace" w:hAnsi="monospace" w:eastAsia="monospace" w:cs="monospace"/>
    </w:rPr>
  </w:style>
  <w:style w:type="character" w:customStyle="1" w:styleId="39">
    <w:name w:val="标题 2 Char"/>
    <w:basedOn w:val="24"/>
    <w:link w:val="4"/>
    <w:autoRedefine/>
    <w:qFormat/>
    <w:uiPriority w:val="0"/>
    <w:rPr>
      <w:rFonts w:ascii="仿宋" w:hAnsi="仿宋" w:eastAsia="仿宋"/>
      <w:b/>
      <w:bCs/>
      <w:sz w:val="28"/>
      <w:szCs w:val="32"/>
    </w:rPr>
  </w:style>
  <w:style w:type="character" w:customStyle="1" w:styleId="40">
    <w:name w:val="批注文字 Char1"/>
    <w:link w:val="9"/>
    <w:autoRedefine/>
    <w:qFormat/>
    <w:uiPriority w:val="0"/>
    <w:rPr>
      <w:kern w:val="2"/>
      <w:sz w:val="21"/>
      <w:szCs w:val="24"/>
    </w:rPr>
  </w:style>
  <w:style w:type="character" w:customStyle="1" w:styleId="41">
    <w:name w:val="批注框文本 Char"/>
    <w:basedOn w:val="24"/>
    <w:link w:val="13"/>
    <w:autoRedefine/>
    <w:qFormat/>
    <w:uiPriority w:val="0"/>
    <w:rPr>
      <w:rFonts w:ascii="Calibri" w:hAnsi="Calibri" w:eastAsia="宋体" w:cs="Times New Roman"/>
      <w:sz w:val="18"/>
      <w:szCs w:val="18"/>
    </w:rPr>
  </w:style>
  <w:style w:type="paragraph" w:customStyle="1" w:styleId="42">
    <w:name w:val="BodyText1I2"/>
    <w:basedOn w:val="43"/>
    <w:qFormat/>
    <w:uiPriority w:val="0"/>
    <w:pPr>
      <w:spacing w:after="120" w:line="240" w:lineRule="auto"/>
      <w:ind w:left="420" w:leftChars="200" w:firstLine="420" w:firstLineChars="200"/>
    </w:pPr>
    <w:rPr>
      <w:rFonts w:ascii="Times New Roman"/>
      <w:sz w:val="21"/>
    </w:rPr>
  </w:style>
  <w:style w:type="paragraph" w:customStyle="1" w:styleId="43">
    <w:name w:val="BodyTextIndent"/>
    <w:basedOn w:val="1"/>
    <w:next w:val="42"/>
    <w:autoRedefine/>
    <w:qFormat/>
    <w:uiPriority w:val="0"/>
    <w:pPr>
      <w:ind w:firstLine="480"/>
      <w:textAlignment w:val="baseline"/>
    </w:pPr>
    <w:rPr>
      <w:rFonts w:ascii="宋体" w:hAnsi="宋体" w:eastAsia="仿宋_GB2312"/>
      <w:b/>
      <w:spacing w:val="4"/>
      <w:szCs w:val="28"/>
    </w:rPr>
  </w:style>
  <w:style w:type="paragraph" w:customStyle="1" w:styleId="44">
    <w:name w:val="NormalIndent"/>
    <w:basedOn w:val="1"/>
    <w:qFormat/>
    <w:uiPriority w:val="0"/>
    <w:pPr>
      <w:ind w:firstLine="420" w:firstLineChars="200"/>
    </w:pPr>
    <w:rPr>
      <w:rFonts w:ascii="仿宋_GB2312" w:eastAsia="仿宋_GB2312"/>
      <w:sz w:val="30"/>
      <w:szCs w:val="30"/>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样式2"/>
    <w:basedOn w:val="4"/>
    <w:next w:val="1"/>
    <w:autoRedefine/>
    <w:qFormat/>
    <w:uiPriority w:val="99"/>
    <w:pPr>
      <w:spacing w:before="240" w:after="240" w:line="480" w:lineRule="exact"/>
    </w:pPr>
    <w:rPr>
      <w:rFonts w:eastAsia="楷体_GB2312"/>
      <w:kern w:val="2"/>
    </w:rPr>
  </w:style>
  <w:style w:type="paragraph" w:customStyle="1" w:styleId="47">
    <w:name w:val="BodyText1I"/>
    <w:basedOn w:val="1"/>
    <w:autoRedefine/>
    <w:qFormat/>
    <w:uiPriority w:val="0"/>
    <w:pPr>
      <w:ind w:firstLine="420" w:firstLineChars="100"/>
    </w:pPr>
  </w:style>
  <w:style w:type="paragraph" w:customStyle="1" w:styleId="48">
    <w:name w:val="WPSOffice手动目录 1"/>
    <w:autoRedefine/>
    <w:qFormat/>
    <w:uiPriority w:val="0"/>
    <w:rPr>
      <w:rFonts w:ascii="Times New Roman" w:hAnsi="Times New Roman" w:eastAsia="宋体" w:cs="Times New Roman"/>
      <w:sz w:val="21"/>
      <w:szCs w:val="22"/>
      <w:lang w:val="en-US" w:eastAsia="zh-CN" w:bidi="ar-SA"/>
    </w:rPr>
  </w:style>
  <w:style w:type="paragraph" w:customStyle="1" w:styleId="49">
    <w:name w:val="Table Paragraph"/>
    <w:basedOn w:val="1"/>
    <w:autoRedefine/>
    <w:qFormat/>
    <w:uiPriority w:val="1"/>
    <w:pPr>
      <w:autoSpaceDE w:val="0"/>
      <w:autoSpaceDN w:val="0"/>
    </w:pPr>
    <w:rPr>
      <w:rFonts w:ascii="宋体" w:hAnsi="宋体" w:eastAsia="宋体" w:cs="宋体"/>
      <w:lang w:val="ja-JP" w:eastAsia="ja-JP" w:bidi="ja-JP"/>
    </w:rPr>
  </w:style>
  <w:style w:type="character" w:customStyle="1" w:styleId="50">
    <w:name w:val="fontstyle01"/>
    <w:basedOn w:val="24"/>
    <w:autoRedefine/>
    <w:qFormat/>
    <w:uiPriority w:val="0"/>
    <w:rPr>
      <w:rFonts w:hint="eastAsia" w:ascii="宋体" w:hAnsi="宋体" w:eastAsia="宋体"/>
      <w:color w:val="000000"/>
      <w:sz w:val="22"/>
      <w:szCs w:val="22"/>
    </w:rPr>
  </w:style>
  <w:style w:type="paragraph" w:styleId="51">
    <w:name w:val="List Paragraph"/>
    <w:basedOn w:val="1"/>
    <w:autoRedefine/>
    <w:qFormat/>
    <w:uiPriority w:val="34"/>
    <w:pPr>
      <w:ind w:firstLine="420" w:firstLineChars="200"/>
    </w:pPr>
    <w:rPr>
      <w:rFonts w:eastAsia="宋体"/>
      <w:sz w:val="21"/>
      <w:szCs w:val="24"/>
    </w:rPr>
  </w:style>
  <w:style w:type="character" w:customStyle="1" w:styleId="52">
    <w:name w:val="NormalCharacter"/>
    <w:autoRedefine/>
    <w:semiHidden/>
    <w:qFormat/>
    <w:uiPriority w:val="0"/>
  </w:style>
  <w:style w:type="paragraph" w:customStyle="1" w:styleId="53">
    <w:name w:val="正文文本 + 首行缩进:  2 字符"/>
    <w:basedOn w:val="2"/>
    <w:qFormat/>
    <w:uiPriority w:val="0"/>
    <w:pPr>
      <w:ind w:firstLine="382"/>
    </w:pPr>
    <w:rPr>
      <w:rFonts w:cs="宋体"/>
      <w:szCs w:val="21"/>
    </w:rPr>
  </w:style>
  <w:style w:type="paragraph" w:customStyle="1" w:styleId="54">
    <w:name w:val="列出段落1"/>
    <w:basedOn w:val="1"/>
    <w:autoRedefine/>
    <w:qFormat/>
    <w:uiPriority w:val="99"/>
    <w:pPr>
      <w:ind w:firstLine="420" w:firstLineChars="200"/>
    </w:pPr>
    <w:rPr>
      <w:rFonts w:eastAsia="宋体"/>
      <w:kern w:val="2"/>
      <w:sz w:val="21"/>
    </w:rPr>
  </w:style>
  <w:style w:type="character" w:customStyle="1" w:styleId="55">
    <w:name w:val="font31"/>
    <w:basedOn w:val="24"/>
    <w:autoRedefine/>
    <w:qFormat/>
    <w:uiPriority w:val="0"/>
    <w:rPr>
      <w:rFonts w:hint="eastAsia" w:ascii="宋体" w:hAnsi="宋体" w:eastAsia="宋体" w:cs="宋体"/>
      <w:color w:val="000000"/>
      <w:sz w:val="19"/>
      <w:szCs w:val="19"/>
      <w:u w:val="none"/>
    </w:rPr>
  </w:style>
  <w:style w:type="character" w:customStyle="1" w:styleId="56">
    <w:name w:val="font11"/>
    <w:basedOn w:val="24"/>
    <w:autoRedefine/>
    <w:qFormat/>
    <w:uiPriority w:val="0"/>
    <w:rPr>
      <w:rFonts w:hint="eastAsia" w:ascii="宋体" w:hAnsi="宋体" w:eastAsia="宋体" w:cs="宋体"/>
      <w:b/>
      <w:color w:val="000000"/>
      <w:sz w:val="19"/>
      <w:szCs w:val="19"/>
      <w:u w:val="none"/>
    </w:rPr>
  </w:style>
  <w:style w:type="character" w:customStyle="1" w:styleId="57">
    <w:name w:val="font01"/>
    <w:basedOn w:val="24"/>
    <w:autoRedefine/>
    <w:qFormat/>
    <w:uiPriority w:val="0"/>
    <w:rPr>
      <w:rFonts w:hint="eastAsia" w:ascii="宋体" w:hAnsi="宋体" w:eastAsia="宋体" w:cs="宋体"/>
      <w:color w:val="FF0000"/>
      <w:sz w:val="19"/>
      <w:szCs w:val="19"/>
      <w:u w:val="none"/>
    </w:rPr>
  </w:style>
  <w:style w:type="paragraph" w:customStyle="1" w:styleId="58">
    <w:name w:val="正文2"/>
    <w:basedOn w:val="1"/>
    <w:autoRedefine/>
    <w:qFormat/>
    <w:uiPriority w:val="0"/>
    <w:pPr>
      <w:ind w:firstLine="200" w:firstLineChars="200"/>
    </w:pPr>
  </w:style>
  <w:style w:type="paragraph" w:customStyle="1" w:styleId="59">
    <w:name w:val="S正文"/>
    <w:basedOn w:val="1"/>
    <w:autoRedefine/>
    <w:qFormat/>
    <w:uiPriority w:val="99"/>
    <w:pPr>
      <w:ind w:firstLine="480" w:firstLineChars="200"/>
    </w:pPr>
    <w:rPr>
      <w:rFonts w:ascii="宋体" w:hAnsi="宋体"/>
      <w:color w:val="984806"/>
    </w:rPr>
  </w:style>
  <w:style w:type="paragraph" w:customStyle="1" w:styleId="60">
    <w:name w:val="S功能点"/>
    <w:basedOn w:val="1"/>
    <w:autoRedefine/>
    <w:qFormat/>
    <w:uiPriority w:val="99"/>
    <w:pPr>
      <w:numPr>
        <w:ilvl w:val="0"/>
        <w:numId w:val="1"/>
      </w:numPr>
    </w:pPr>
    <w:rPr>
      <w:sz w:val="28"/>
    </w:rPr>
  </w:style>
  <w:style w:type="paragraph" w:customStyle="1" w:styleId="61">
    <w:name w:val="0正文"/>
    <w:autoRedefine/>
    <w:qFormat/>
    <w:uiPriority w:val="0"/>
    <w:pPr>
      <w:widowControl w:val="0"/>
      <w:adjustRightInd w:val="0"/>
      <w:spacing w:line="360" w:lineRule="auto"/>
      <w:ind w:firstLine="480"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62">
    <w:name w:val="批注文字 Char"/>
    <w:basedOn w:val="24"/>
    <w:autoRedefine/>
    <w:qFormat/>
    <w:uiPriority w:val="0"/>
    <w:rPr>
      <w:rFonts w:ascii="Calibri" w:hAnsi="Calibri" w:eastAsia="宋体" w:cs="Times New Roman"/>
      <w:sz w:val="22"/>
      <w:szCs w:val="22"/>
    </w:rPr>
  </w:style>
  <w:style w:type="character" w:customStyle="1" w:styleId="63">
    <w:name w:val="font41"/>
    <w:basedOn w:val="24"/>
    <w:autoRedefine/>
    <w:qFormat/>
    <w:uiPriority w:val="0"/>
    <w:rPr>
      <w:rFonts w:hint="eastAsia" w:ascii="宋体" w:hAnsi="宋体" w:eastAsia="宋体" w:cs="宋体"/>
      <w:color w:val="000000"/>
      <w:sz w:val="21"/>
      <w:szCs w:val="21"/>
      <w:u w:val="none"/>
    </w:rPr>
  </w:style>
  <w:style w:type="character" w:customStyle="1" w:styleId="64">
    <w:name w:val="font112"/>
    <w:basedOn w:val="24"/>
    <w:autoRedefine/>
    <w:qFormat/>
    <w:uiPriority w:val="0"/>
    <w:rPr>
      <w:rFonts w:hint="eastAsia" w:ascii="宋体" w:hAnsi="宋体" w:eastAsia="宋体" w:cs="宋体"/>
      <w:b/>
      <w:color w:val="000000"/>
      <w:sz w:val="21"/>
      <w:szCs w:val="21"/>
      <w:u w:val="none"/>
    </w:rPr>
  </w:style>
  <w:style w:type="character" w:customStyle="1" w:styleId="65">
    <w:name w:val="font91"/>
    <w:basedOn w:val="24"/>
    <w:autoRedefine/>
    <w:qFormat/>
    <w:uiPriority w:val="0"/>
    <w:rPr>
      <w:rFonts w:hint="eastAsia" w:ascii="宋体" w:hAnsi="宋体" w:eastAsia="宋体" w:cs="宋体"/>
      <w:b/>
      <w:color w:val="000000"/>
      <w:sz w:val="22"/>
      <w:szCs w:val="22"/>
      <w:u w:val="none"/>
    </w:rPr>
  </w:style>
  <w:style w:type="paragraph" w:customStyle="1" w:styleId="66">
    <w:name w:val="列表段落1"/>
    <w:basedOn w:val="1"/>
    <w:autoRedefine/>
    <w:qFormat/>
    <w:uiPriority w:val="99"/>
    <w:pPr>
      <w:ind w:firstLine="420" w:firstLineChars="200"/>
    </w:pPr>
  </w:style>
  <w:style w:type="character" w:customStyle="1" w:styleId="67">
    <w:name w:val="fontstyle21"/>
    <w:basedOn w:val="24"/>
    <w:autoRedefine/>
    <w:qFormat/>
    <w:uiPriority w:val="0"/>
    <w:rPr>
      <w:rFonts w:hint="default" w:ascii="仿宋" w:hAnsi="仿宋" w:eastAsia="宋体" w:cs="Times New Roman"/>
      <w:color w:val="000000"/>
      <w:sz w:val="30"/>
      <w:szCs w:val="30"/>
    </w:rPr>
  </w:style>
  <w:style w:type="paragraph" w:customStyle="1" w:styleId="68">
    <w:name w:val="纯文本1"/>
    <w:basedOn w:val="1"/>
    <w:autoRedefine/>
    <w:qFormat/>
    <w:uiPriority w:val="99"/>
    <w:rPr>
      <w:sz w:val="18"/>
      <w:szCs w:val="18"/>
    </w:rPr>
  </w:style>
  <w:style w:type="paragraph" w:customStyle="1" w:styleId="69">
    <w:name w:val="列出段落2"/>
    <w:basedOn w:val="1"/>
    <w:autoRedefine/>
    <w:qFormat/>
    <w:uiPriority w:val="34"/>
    <w:pPr>
      <w:ind w:firstLine="420" w:firstLineChars="200"/>
    </w:pPr>
    <w:rPr>
      <w:sz w:val="20"/>
      <w:szCs w:val="20"/>
    </w:rPr>
  </w:style>
  <w:style w:type="paragraph" w:customStyle="1" w:styleId="70">
    <w:name w:val="正文_0"/>
    <w:autoRedefine/>
    <w:qFormat/>
    <w:uiPriority w:val="0"/>
    <w:pPr>
      <w:widowControl w:val="0"/>
      <w:jc w:val="both"/>
    </w:pPr>
    <w:rPr>
      <w:rFonts w:ascii="Calibri" w:hAnsi="Calibri" w:eastAsia="宋体" w:cs="Times New Roman"/>
      <w:kern w:val="2"/>
      <w:sz w:val="21"/>
      <w:lang w:val="en-US" w:eastAsia="zh-CN" w:bidi="ar-SA"/>
    </w:rPr>
  </w:style>
  <w:style w:type="paragraph" w:customStyle="1" w:styleId="71">
    <w:name w:val="正文1"/>
    <w:next w:val="72"/>
    <w:autoRedefine/>
    <w:qFormat/>
    <w:uiPriority w:val="0"/>
    <w:rPr>
      <w:rFonts w:ascii="Calibri" w:hAnsi="Calibri" w:eastAsia="宋体" w:cs="Times New Roman"/>
      <w:sz w:val="22"/>
      <w:szCs w:val="22"/>
      <w:lang w:val="en-US" w:eastAsia="zh-CN" w:bidi="ar-SA"/>
    </w:rPr>
  </w:style>
  <w:style w:type="paragraph" w:customStyle="1" w:styleId="72">
    <w:name w:val="正文文本1"/>
    <w:basedOn w:val="71"/>
    <w:next w:val="71"/>
    <w:autoRedefine/>
    <w:qFormat/>
    <w:uiPriority w:val="0"/>
    <w:pPr>
      <w:ind w:left="117"/>
    </w:pPr>
    <w:rPr>
      <w:rFonts w:ascii="微软雅黑" w:hAnsi="微软雅黑" w:eastAsia="微软雅黑"/>
      <w:sz w:val="24"/>
    </w:rPr>
  </w:style>
  <w:style w:type="paragraph" w:customStyle="1" w:styleId="73">
    <w:name w:val="正文 A"/>
    <w:autoRedefine/>
    <w:qFormat/>
    <w:uiPriority w:val="0"/>
    <w:pPr>
      <w:widowControl w:val="0"/>
      <w:jc w:val="both"/>
    </w:pPr>
    <w:rPr>
      <w:rFonts w:ascii="Times New Roman" w:hAnsi="Arial Unicode MS" w:eastAsia="Times New Roman" w:cs="Arial Unicode MS"/>
      <w:color w:val="000000"/>
      <w:kern w:val="2"/>
      <w:sz w:val="21"/>
      <w:szCs w:val="21"/>
      <w:lang w:val="en-US" w:eastAsia="zh-CN" w:bidi="ar-SA"/>
    </w:rPr>
  </w:style>
  <w:style w:type="character" w:customStyle="1" w:styleId="74">
    <w:name w:val="Hyperlink.0"/>
    <w:basedOn w:val="75"/>
    <w:autoRedefine/>
    <w:qFormat/>
    <w:uiPriority w:val="0"/>
    <w:rPr>
      <w:rFonts w:ascii="仿宋" w:hAnsi="仿宋" w:eastAsia="仿宋" w:cs="仿宋"/>
      <w:color w:val="000000"/>
      <w:kern w:val="0"/>
      <w:sz w:val="24"/>
      <w:szCs w:val="24"/>
      <w:lang w:val="en-US"/>
    </w:rPr>
  </w:style>
  <w:style w:type="character" w:customStyle="1" w:styleId="75">
    <w:name w:val="无"/>
    <w:autoRedefine/>
    <w:qFormat/>
    <w:uiPriority w:val="0"/>
    <w:rPr>
      <w:lang w:val="zh-TW" w:eastAsia="zh-TW"/>
    </w:rPr>
  </w:style>
  <w:style w:type="character" w:customStyle="1" w:styleId="76">
    <w:name w:val="Hyperlink.1"/>
    <w:basedOn w:val="75"/>
    <w:autoRedefine/>
    <w:qFormat/>
    <w:uiPriority w:val="0"/>
    <w:rPr>
      <w:rFonts w:ascii="仿宋" w:hAnsi="仿宋" w:eastAsia="仿宋" w:cs="仿宋"/>
      <w:color w:val="000000"/>
      <w:kern w:val="0"/>
      <w:sz w:val="24"/>
      <w:szCs w:val="24"/>
      <w:lang w:val="zh-TW" w:eastAsia="zh-TW"/>
    </w:rPr>
  </w:style>
  <w:style w:type="paragraph" w:customStyle="1" w:styleId="77">
    <w:name w:val="首行缩进"/>
    <w:basedOn w:val="1"/>
    <w:autoRedefine/>
    <w:qFormat/>
    <w:uiPriority w:val="0"/>
    <w:pPr>
      <w:ind w:firstLine="480" w:firstLineChars="200"/>
    </w:pPr>
    <w:rPr>
      <w:rFonts w:ascii="宋体" w:hAnsi="宋体" w:cs="宋体"/>
    </w:rPr>
  </w:style>
  <w:style w:type="paragraph" w:customStyle="1" w:styleId="78">
    <w:name w:val="BodyText"/>
    <w:basedOn w:val="1"/>
    <w:next w:val="1"/>
    <w:autoRedefine/>
    <w:qFormat/>
    <w:uiPriority w:val="0"/>
    <w:pPr>
      <w:textAlignment w:val="baseline"/>
    </w:pPr>
    <w:rPr>
      <w:rFonts w:eastAsia="宋体"/>
      <w:b/>
      <w:szCs w:val="24"/>
    </w:rPr>
  </w:style>
  <w:style w:type="paragraph" w:customStyle="1" w:styleId="79">
    <w:name w:val="普通正文"/>
    <w:basedOn w:val="1"/>
    <w:autoRedefine/>
    <w:qFormat/>
    <w:uiPriority w:val="0"/>
    <w:pPr>
      <w:ind w:firstLine="480"/>
    </w:pPr>
    <w:rPr>
      <w:rFonts w:ascii="Arial" w:hAnsi="Arial" w:eastAsia="宋体"/>
      <w:szCs w:val="24"/>
    </w:rPr>
  </w:style>
  <w:style w:type="character" w:customStyle="1" w:styleId="80">
    <w:name w:val="font21"/>
    <w:basedOn w:val="24"/>
    <w:autoRedefine/>
    <w:qFormat/>
    <w:uiPriority w:val="0"/>
    <w:rPr>
      <w:rFonts w:hint="eastAsia" w:ascii="宋体" w:hAnsi="宋体" w:cs="宋体"/>
      <w:kern w:val="0"/>
      <w:sz w:val="18"/>
      <w:szCs w:val="18"/>
    </w:rPr>
  </w:style>
  <w:style w:type="paragraph" w:customStyle="1" w:styleId="81">
    <w:name w:val="标题 61"/>
    <w:basedOn w:val="1"/>
    <w:autoRedefine/>
    <w:qFormat/>
    <w:uiPriority w:val="0"/>
    <w:pPr>
      <w:autoSpaceDE w:val="0"/>
      <w:autoSpaceDN w:val="0"/>
      <w:adjustRightInd w:val="0"/>
      <w:ind w:left="216"/>
      <w:outlineLvl w:val="5"/>
    </w:pPr>
    <w:rPr>
      <w:rFonts w:ascii="宋体" w:cs="宋体"/>
      <w:b/>
      <w:bCs/>
      <w:szCs w:val="24"/>
    </w:rPr>
  </w:style>
  <w:style w:type="table" w:customStyle="1" w:styleId="82">
    <w:name w:val="Table Normal"/>
    <w:autoRedefine/>
    <w:unhideWhenUsed/>
    <w:qFormat/>
    <w:uiPriority w:val="0"/>
    <w:tblPr>
      <w:tblCellMar>
        <w:top w:w="0" w:type="dxa"/>
        <w:left w:w="0" w:type="dxa"/>
        <w:bottom w:w="0" w:type="dxa"/>
        <w:right w:w="0" w:type="dxa"/>
      </w:tblCellMar>
    </w:tblPr>
  </w:style>
  <w:style w:type="paragraph" w:customStyle="1" w:styleId="83">
    <w:name w:val="Heading #2|1"/>
    <w:basedOn w:val="1"/>
    <w:autoRedefine/>
    <w:qFormat/>
    <w:uiPriority w:val="0"/>
    <w:pPr>
      <w:widowControl w:val="0"/>
      <w:spacing w:after="580" w:line="634" w:lineRule="exact"/>
      <w:jc w:val="center"/>
      <w:outlineLvl w:val="1"/>
    </w:pPr>
    <w:rPr>
      <w:rFonts w:ascii="宋体" w:hAnsi="宋体" w:eastAsia="宋体" w:cs="宋体"/>
      <w:sz w:val="44"/>
      <w:szCs w:val="44"/>
      <w:lang w:val="zh-TW" w:eastAsia="zh-TW" w:bidi="zh-TW"/>
    </w:rPr>
  </w:style>
  <w:style w:type="paragraph" w:customStyle="1" w:styleId="84">
    <w:name w:val="Body text|1"/>
    <w:basedOn w:val="1"/>
    <w:autoRedefine/>
    <w:qFormat/>
    <w:uiPriority w:val="0"/>
    <w:pPr>
      <w:widowControl w:val="0"/>
      <w:spacing w:line="432" w:lineRule="auto"/>
      <w:ind w:firstLine="400"/>
    </w:pPr>
    <w:rPr>
      <w:rFonts w:ascii="宋体" w:hAnsi="宋体" w:eastAsia="宋体" w:cs="宋体"/>
      <w:sz w:val="30"/>
      <w:szCs w:val="30"/>
      <w:lang w:val="zh-TW" w:eastAsia="zh-TW" w:bidi="zh-TW"/>
    </w:rPr>
  </w:style>
  <w:style w:type="paragraph" w:customStyle="1" w:styleId="85">
    <w:name w:val="Body text|2"/>
    <w:basedOn w:val="1"/>
    <w:autoRedefine/>
    <w:qFormat/>
    <w:uiPriority w:val="0"/>
    <w:pPr>
      <w:widowControl w:val="0"/>
    </w:pPr>
    <w:rPr>
      <w:rFonts w:ascii="宋体" w:hAnsi="宋体" w:eastAsia="宋体" w:cs="宋体"/>
      <w:sz w:val="26"/>
      <w:szCs w:val="26"/>
      <w:lang w:val="zh-TW" w:eastAsia="zh-TW" w:bidi="zh-TW"/>
    </w:rPr>
  </w:style>
  <w:style w:type="paragraph" w:customStyle="1" w:styleId="86">
    <w:name w:val="正文缩进1"/>
    <w:basedOn w:val="1"/>
    <w:autoRedefine/>
    <w:qFormat/>
    <w:uiPriority w:val="0"/>
    <w:pPr>
      <w:ind w:firstLine="420" w:firstLineChars="200"/>
    </w:pPr>
  </w:style>
  <w:style w:type="paragraph" w:customStyle="1" w:styleId="87">
    <w:name w:val="Table Text"/>
    <w:basedOn w:val="1"/>
    <w:autoRedefine/>
    <w:semiHidden/>
    <w:qFormat/>
    <w:uiPriority w:val="0"/>
  </w:style>
  <w:style w:type="paragraph" w:customStyle="1" w:styleId="88">
    <w:name w:val="null3"/>
    <w:hidden/>
    <w:qFormat/>
    <w:uiPriority w:val="0"/>
    <w:rPr>
      <w:rFonts w:hint="eastAsia" w:asciiTheme="minorHAnsi" w:hAnsiTheme="minorHAnsi" w:eastAsiaTheme="minorEastAsia" w:cstheme="minorBidi"/>
      <w:lang w:val="en-US" w:eastAsia="zh-CN" w:bidi="ar-SA"/>
    </w:rPr>
  </w:style>
  <w:style w:type="character" w:customStyle="1" w:styleId="89">
    <w:name w:val="font51"/>
    <w:basedOn w:val="2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46</Pages>
  <Words>3197</Words>
  <Characters>3435</Characters>
  <Lines>94</Lines>
  <Paragraphs>26</Paragraphs>
  <TotalTime>9</TotalTime>
  <ScaleCrop>false</ScaleCrop>
  <LinksUpToDate>false</LinksUpToDate>
  <CharactersWithSpaces>3467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2020-06-04T09:02:00Z</dcterms:created>
  <dc:creator>ASUS</dc:creator>
  <cp:lastModifiedBy>Administrator</cp:lastModifiedBy>
  <cp:lastPrinted>2025-04-08T03:37:00Z</cp:lastPrinted>
  <dcterms:modified xsi:type="dcterms:W3CDTF">2025-11-05T03:45:33Z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9006A94C7F5B43639CC41209A7B18234_13</vt:lpwstr>
  </property>
  <property fmtid="{D5CDD505-2E9C-101B-9397-08002B2CF9AE}" pid="4" name="commondata">
    <vt:lpwstr>eyJoZGlkIjoiMzZkYTUzOWJkMzQzMzFiMzk3YTQxYTYxNjE0NWM3ZGMifQ==</vt:lpwstr>
  </property>
  <property fmtid="{D5CDD505-2E9C-101B-9397-08002B2CF9AE}" pid="5" name="KSOTemplateDocerSaveRecord">
    <vt:lpwstr>eyJoZGlkIjoiYTE3OGM2NWIwZDZmMzRlNmYyNTc0ZGVmMTczOTJhOWMiLCJ1c2VySWQiOiI1NDkxOTQ5ODYifQ==</vt:lpwstr>
  </property>
</Properties>
</file>